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113"/>
        <w:jc w:val="center"/>
        <w:rPr>
          <w:rFonts w:ascii="Arial" w:hAnsi="Arial" w:eastAsia="MiloOffc" w:cs="Arial"/>
          <w:b/>
          <w:b/>
          <w:bCs/>
          <w:sz w:val="22"/>
          <w:szCs w:val="22"/>
          <w:lang w:val="es-ES"/>
        </w:rPr>
      </w:pPr>
      <w:r>
        <w:rPr>
          <w:rFonts w:eastAsia="MiloOffc" w:cs="Arial" w:ascii="Arial" w:hAnsi="Arial"/>
          <w:b/>
          <w:bCs/>
          <w:sz w:val="22"/>
          <w:szCs w:val="22"/>
          <w:lang w:val="es-ES"/>
        </w:rPr>
        <w:drawing>
          <wp:anchor behindDoc="0" distT="0" distB="0" distL="0" distR="0" simplePos="0" locked="0" layoutInCell="1" allowOverlap="1" relativeHeight="2">
            <wp:simplePos x="0" y="0"/>
            <wp:positionH relativeFrom="page">
              <wp:posOffset>4900930</wp:posOffset>
            </wp:positionH>
            <wp:positionV relativeFrom="page">
              <wp:posOffset>571500</wp:posOffset>
            </wp:positionV>
            <wp:extent cx="2155190" cy="899160"/>
            <wp:effectExtent l="0" t="0" r="0" b="0"/>
            <wp:wrapTopAndBottom/>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96" t="-229" r="-96" b="-229"/>
                    <a:stretch>
                      <a:fillRect/>
                    </a:stretch>
                  </pic:blipFill>
                  <pic:spPr bwMode="auto">
                    <a:xfrm>
                      <a:off x="0" y="0"/>
                      <a:ext cx="2155190" cy="899160"/>
                    </a:xfrm>
                    <a:prstGeom prst="rect">
                      <a:avLst/>
                    </a:prstGeom>
                  </pic:spPr>
                </pic:pic>
              </a:graphicData>
            </a:graphic>
          </wp:anchor>
        </w:drawing>
      </w:r>
    </w:p>
    <w:p>
      <w:pPr>
        <w:pStyle w:val="Normal"/>
        <w:spacing w:before="0" w:after="113"/>
        <w:jc w:val="center"/>
        <w:rPr>
          <w:rFonts w:ascii="Arial" w:hAnsi="Arial" w:eastAsia="MiloOffc" w:cs="Arial"/>
          <w:sz w:val="22"/>
          <w:szCs w:val="22"/>
          <w:lang w:val="es-ES"/>
        </w:rPr>
      </w:pPr>
      <w:r>
        <w:rPr>
          <w:rFonts w:eastAsia="MiloOffc" w:cs="Arial" w:ascii="Arial" w:hAnsi="Arial"/>
          <w:b/>
          <w:bCs/>
          <w:sz w:val="22"/>
          <w:szCs w:val="22"/>
          <w:lang w:val="es-ES"/>
        </w:rPr>
        <w:t xml:space="preserve">Directrices para presentar solicitudes a Adveniat </w:t>
      </w:r>
    </w:p>
    <w:p>
      <w:pPr>
        <w:pStyle w:val="Normal"/>
        <w:spacing w:before="0" w:after="113"/>
        <w:jc w:val="center"/>
        <w:rPr>
          <w:rFonts w:ascii="Arial" w:hAnsi="Arial" w:eastAsia="MiloOffc" w:cs="Arial"/>
          <w:sz w:val="8"/>
          <w:szCs w:val="8"/>
          <w:lang w:val="es-ES"/>
        </w:rPr>
      </w:pPr>
      <w:r>
        <w:rPr>
          <w:rFonts w:eastAsia="MiloOffc" w:cs="Arial" w:ascii="Arial" w:hAnsi="Arial"/>
          <w:sz w:val="8"/>
          <w:szCs w:val="8"/>
          <w:lang w:val="es-ES"/>
        </w:rPr>
      </w:r>
    </w:p>
    <w:p>
      <w:pPr>
        <w:pStyle w:val="Normal"/>
        <w:spacing w:before="113" w:after="113"/>
        <w:rPr>
          <w:rFonts w:ascii="Arial" w:hAnsi="Arial" w:eastAsia="MiloOffc" w:cs="Arial"/>
          <w:b/>
          <w:b/>
          <w:bCs/>
          <w:sz w:val="22"/>
          <w:szCs w:val="22"/>
          <w:highlight w:val="yellow"/>
          <w:lang w:val="es-ES"/>
        </w:rPr>
      </w:pPr>
      <w:r>
        <w:rPr>
          <w:rFonts w:eastAsia="MiloOffc" w:cs="Arial" w:ascii="Arial" w:hAnsi="Arial"/>
          <w:b/>
          <w:bCs/>
          <w:sz w:val="22"/>
          <w:szCs w:val="22"/>
          <w:lang w:val="es-ES"/>
        </w:rPr>
        <w:t>Preámbulo</w:t>
      </w:r>
    </w:p>
    <w:p>
      <w:pPr>
        <w:pStyle w:val="Normal"/>
        <w:tabs>
          <w:tab w:val="left" w:pos="832" w:leader="none"/>
        </w:tabs>
        <w:spacing w:before="0" w:after="113"/>
        <w:rPr/>
      </w:pPr>
      <w:r>
        <w:rPr>
          <w:rFonts w:eastAsia="MiloOffc" w:cs="Arial" w:ascii="Arial" w:hAnsi="Arial"/>
          <w:sz w:val="22"/>
          <w:szCs w:val="22"/>
          <w:lang w:val="es-ES"/>
        </w:rPr>
        <w:t xml:space="preserve">Adveniat apoya solicitudes que reflejan una acción planificada y sostenible, que asumen los „Signos de los Tiempos” y que son fieles a las líneas centrales del Concilio Vaticano II y de las Conferencias Episcopales y Eclesiales de Latinoamérica. Adveniat apoya a una Iglesia que está verdaderamente al lado de los pobres y excluídos y de los jóvenes. Este compromiso incluye también la protección incondicional a menores de edad y adultos vulnerables ante la violencia sexual, y la atención integral a las víctimas </w:t>
      </w:r>
      <w:r>
        <w:rPr>
          <w:rFonts w:cs="Arial" w:ascii="Arial" w:hAnsi="Arial"/>
          <w:sz w:val="22"/>
          <w:szCs w:val="22"/>
          <w:lang w:val="es-ES"/>
        </w:rPr>
        <w:t>(</w:t>
      </w:r>
      <w:hyperlink r:id="rId3">
        <w:r>
          <w:rPr>
            <w:rStyle w:val="Internetverknpfung"/>
            <w:rFonts w:cs="Arial" w:ascii="Arial" w:hAnsi="Arial"/>
            <w:sz w:val="22"/>
            <w:szCs w:val="22"/>
            <w:lang w:val="es-ES"/>
          </w:rPr>
          <w:t>www.adveniat.org/documento_prevencion</w:t>
        </w:r>
      </w:hyperlink>
      <w:r>
        <w:rPr>
          <w:rFonts w:cs="Arial" w:ascii="Arial" w:hAnsi="Arial"/>
          <w:sz w:val="22"/>
          <w:szCs w:val="22"/>
          <w:lang w:val="es-ES"/>
        </w:rPr>
        <w:t>).</w:t>
      </w:r>
    </w:p>
    <w:p>
      <w:pPr>
        <w:pStyle w:val="Normal"/>
        <w:widowControl/>
        <w:suppressAutoHyphens w:val="false"/>
        <w:spacing w:before="113" w:after="113"/>
        <w:rPr/>
      </w:pPr>
      <w:r>
        <w:rPr>
          <w:rFonts w:eastAsia="Times New Roman" w:cs="Arial" w:ascii="Arial" w:hAnsi="Arial"/>
          <w:sz w:val="22"/>
          <w:szCs w:val="22"/>
          <w:lang w:val="es-ES" w:eastAsia="de-DE" w:bidi="ar-SA"/>
        </w:rPr>
        <w:t xml:space="preserve">La transparencia, la prevención de corrupción y el enfoque </w:t>
      </w:r>
      <w:r>
        <w:rPr>
          <w:rFonts w:eastAsia="Times New Roman" w:cs="Arial" w:ascii="Arial" w:hAnsi="Arial"/>
          <w:sz w:val="22"/>
          <w:szCs w:val="22"/>
          <w:lang w:val="es-CO" w:eastAsia="de-DE" w:bidi="ar-SA"/>
        </w:rPr>
        <w:t xml:space="preserve">ecológico y socialmente responsable son valores fundamentales para el trabajo de Adveniat y su misión </w:t>
      </w:r>
      <w:hyperlink r:id="rId4">
        <w:bookmarkStart w:id="0" w:name="_Hlk109324057"/>
        <w:r>
          <w:rPr>
            <w:rStyle w:val="Internetverknpfung"/>
            <w:rFonts w:eastAsia="Times New Roman" w:cs="Arial" w:ascii="Arial" w:hAnsi="Arial"/>
            <w:sz w:val="22"/>
            <w:szCs w:val="22"/>
            <w:lang w:val="es-CO" w:eastAsia="de-DE" w:bidi="ar-SA"/>
          </w:rPr>
          <w:t>www.adveniat.org/documento_anticorrupcion</w:t>
        </w:r>
      </w:hyperlink>
      <w:bookmarkEnd w:id="0"/>
      <w:r>
        <w:rPr>
          <w:rFonts w:eastAsia="Times New Roman" w:cs="Arial" w:ascii="Arial" w:hAnsi="Arial"/>
          <w:sz w:val="22"/>
          <w:szCs w:val="22"/>
          <w:lang w:val="es-CO" w:eastAsia="de-DE" w:bidi="ar-SA"/>
        </w:rPr>
        <w:t xml:space="preserve"> </w:t>
      </w:r>
    </w:p>
    <w:p>
      <w:pPr>
        <w:pStyle w:val="Normal"/>
        <w:spacing w:before="113" w:after="113"/>
        <w:rPr>
          <w:rFonts w:ascii="Arial" w:hAnsi="Arial" w:eastAsia="MiloOffc" w:cs="Arial"/>
          <w:b/>
          <w:b/>
          <w:bCs/>
          <w:sz w:val="22"/>
          <w:szCs w:val="22"/>
          <w:lang w:val="es-ES"/>
        </w:rPr>
      </w:pPr>
      <w:r>
        <w:rPr>
          <w:rFonts w:eastAsia="MiloOffc" w:cs="Arial" w:ascii="Arial" w:hAnsi="Arial"/>
          <w:b/>
          <w:bCs/>
          <w:sz w:val="22"/>
          <w:szCs w:val="22"/>
          <w:lang w:val="es-ES"/>
        </w:rPr>
        <w:t>Informaciones generales</w:t>
      </w:r>
    </w:p>
    <w:p>
      <w:pPr>
        <w:pStyle w:val="ListParagraph"/>
        <w:numPr>
          <w:ilvl w:val="0"/>
          <w:numId w:val="2"/>
        </w:numPr>
        <w:tabs>
          <w:tab w:val="left" w:pos="832" w:leader="none"/>
        </w:tabs>
        <w:spacing w:before="0" w:after="113"/>
        <w:contextualSpacing/>
        <w:rPr/>
      </w:pPr>
      <w:r>
        <w:rPr>
          <w:rFonts w:eastAsia="MiloOffc" w:cs="Arial" w:ascii="Arial" w:hAnsi="Arial"/>
          <w:sz w:val="22"/>
          <w:szCs w:val="22"/>
          <w:lang w:val="es-ES"/>
        </w:rPr>
        <w:t xml:space="preserve">Los principios y directrices de Adveniat son parte integrante de todo proyecto </w:t>
      </w:r>
      <w:hyperlink r:id="rId5">
        <w:r>
          <w:rPr>
            <w:rStyle w:val="Internetverknpfung"/>
            <w:rFonts w:eastAsia="MiloOffc" w:cs="Arial" w:ascii="Arial" w:hAnsi="Arial"/>
            <w:sz w:val="22"/>
            <w:szCs w:val="22"/>
            <w:lang w:val="es-ES"/>
          </w:rPr>
          <w:t>www.adveniat.org/documento_principios_para_obtener_subsidios</w:t>
        </w:r>
      </w:hyperlink>
      <w:r>
        <w:rPr>
          <w:rFonts w:eastAsia="MiloOffc" w:cs="Arial" w:ascii="Arial" w:hAnsi="Arial"/>
          <w:sz w:val="22"/>
          <w:szCs w:val="22"/>
          <w:lang w:val="es-ES"/>
        </w:rPr>
        <w:t xml:space="preserve"> </w:t>
      </w:r>
    </w:p>
    <w:p>
      <w:pPr>
        <w:pStyle w:val="ListParagraph"/>
        <w:numPr>
          <w:ilvl w:val="0"/>
          <w:numId w:val="2"/>
        </w:numPr>
        <w:tabs>
          <w:tab w:val="left" w:pos="832" w:leader="none"/>
        </w:tabs>
        <w:spacing w:before="0" w:after="113"/>
        <w:contextualSpacing/>
        <w:rPr>
          <w:rFonts w:ascii="Arial" w:hAnsi="Arial" w:eastAsia="MiloOffc" w:cs="Arial"/>
          <w:sz w:val="22"/>
          <w:szCs w:val="22"/>
          <w:lang w:val="es-ES"/>
        </w:rPr>
      </w:pPr>
      <w:r>
        <w:rPr>
          <w:rFonts w:eastAsia="MiloOffc" w:cs="Arial" w:ascii="Arial" w:hAnsi="Arial"/>
          <w:sz w:val="22"/>
          <w:szCs w:val="22"/>
          <w:lang w:val="es-ES"/>
        </w:rPr>
        <w:t>Se ha de presentar la solicitud con una antelación de por lo menos cuatro meses antes de que comience el proyecto.</w:t>
      </w:r>
    </w:p>
    <w:p>
      <w:pPr>
        <w:pStyle w:val="ListParagraph"/>
        <w:numPr>
          <w:ilvl w:val="0"/>
          <w:numId w:val="2"/>
        </w:numPr>
        <w:tabs>
          <w:tab w:val="left" w:pos="832" w:leader="none"/>
        </w:tabs>
        <w:spacing w:before="0" w:after="113"/>
        <w:contextualSpacing/>
        <w:rPr>
          <w:rFonts w:ascii="Arial" w:hAnsi="Arial" w:eastAsia="MiloOffc" w:cs="Arial"/>
          <w:sz w:val="22"/>
          <w:szCs w:val="22"/>
          <w:lang w:val="es-ES"/>
        </w:rPr>
      </w:pPr>
      <w:r>
        <w:rPr>
          <w:rFonts w:eastAsia="MiloOffc" w:cs="Arial" w:ascii="Arial" w:hAnsi="Arial"/>
          <w:sz w:val="22"/>
          <w:szCs w:val="22"/>
          <w:lang w:val="es-ES"/>
        </w:rPr>
        <w:t>La solicitud completa no debe sobrepasar las diez páginas, sin incluir los anexos.</w:t>
      </w:r>
    </w:p>
    <w:p>
      <w:pPr>
        <w:pStyle w:val="ListParagraph"/>
        <w:numPr>
          <w:ilvl w:val="0"/>
          <w:numId w:val="2"/>
        </w:numPr>
        <w:tabs>
          <w:tab w:val="left" w:pos="832" w:leader="none"/>
        </w:tabs>
        <w:spacing w:before="0" w:after="113"/>
        <w:contextualSpacing/>
        <w:rPr>
          <w:rFonts w:ascii="Arial" w:hAnsi="Arial" w:eastAsia="MiloOffc" w:cs="Arial"/>
          <w:sz w:val="22"/>
          <w:szCs w:val="22"/>
          <w:lang w:val="es-ES"/>
        </w:rPr>
      </w:pPr>
      <w:r>
        <w:rPr>
          <w:rFonts w:eastAsia="MiloOffc" w:cs="Arial" w:ascii="Arial" w:hAnsi="Arial"/>
          <w:sz w:val="22"/>
          <w:szCs w:val="22"/>
          <w:lang w:val="es-ES"/>
        </w:rPr>
        <w:t>Cada solicitud debe ser acompañada de la recomendación del Ordinario del lugar o de la Superiora / del Superior provincial o regional, en caso de proyectos de una Congregación. Con ello la/el recomendante declara que conoce y apoya el proyecto, e igualmente afirma que no tiene conocimiento de acusaciones contra las personas directamente relacionadas con el proyecto, especialmente contra la persona solicitante.</w:t>
      </w:r>
    </w:p>
    <w:p>
      <w:pPr>
        <w:pStyle w:val="ListParagraph"/>
        <w:numPr>
          <w:ilvl w:val="0"/>
          <w:numId w:val="2"/>
        </w:numPr>
        <w:tabs>
          <w:tab w:val="left" w:pos="832" w:leader="none"/>
        </w:tabs>
        <w:spacing w:before="0" w:after="113"/>
        <w:contextualSpacing/>
        <w:rPr>
          <w:rFonts w:ascii="Arial" w:hAnsi="Arial" w:eastAsia="MiloOffc" w:cs="Arial"/>
          <w:sz w:val="22"/>
          <w:szCs w:val="22"/>
          <w:lang w:val="es-ES"/>
        </w:rPr>
      </w:pPr>
      <w:r>
        <w:rPr>
          <w:rFonts w:eastAsia="MiloOffc" w:cs="Arial" w:ascii="Arial" w:hAnsi="Arial"/>
          <w:sz w:val="22"/>
          <w:szCs w:val="22"/>
          <w:lang w:val="es-ES"/>
        </w:rPr>
        <w:t>Si el Ordinario del lugar firma como solicitante, se requiere el Visto-Bueno del Ecónomo Diocesano quien transmite el voto del consejo de asuntos económicos diocesanos. En caso que el Ordinario del lugar solicite una beca, pedimos el Visto Bueno del Canciller quien obtiene antes el voto del consejo presbiterial.</w:t>
      </w:r>
    </w:p>
    <w:p>
      <w:pPr>
        <w:pStyle w:val="ListParagraph"/>
        <w:numPr>
          <w:ilvl w:val="0"/>
          <w:numId w:val="2"/>
        </w:numPr>
        <w:tabs>
          <w:tab w:val="left" w:pos="993" w:leader="none"/>
        </w:tabs>
        <w:spacing w:before="0" w:after="113"/>
        <w:contextualSpacing/>
        <w:rPr>
          <w:rFonts w:ascii="Arial" w:hAnsi="Arial" w:eastAsia="MiloOffc" w:cs="Arial"/>
          <w:sz w:val="22"/>
          <w:szCs w:val="22"/>
          <w:lang w:val="es-ES"/>
        </w:rPr>
      </w:pPr>
      <w:r>
        <w:rPr>
          <w:rFonts w:eastAsia="MiloOffc" w:cs="Arial" w:ascii="Arial" w:hAnsi="Arial"/>
          <w:sz w:val="22"/>
          <w:szCs w:val="22"/>
          <w:lang w:val="es-ES"/>
        </w:rPr>
        <w:t>Si la Superiora / el Superior provincial o regional firma como solicitante se requiere el Visto-Bueno de la Ecónoma / del Ecónomo provincial quien transmite el voto del consejo correspondiente.</w:t>
      </w:r>
    </w:p>
    <w:p>
      <w:pPr>
        <w:pStyle w:val="ListParagraph"/>
        <w:numPr>
          <w:ilvl w:val="0"/>
          <w:numId w:val="2"/>
        </w:numPr>
        <w:tabs>
          <w:tab w:val="left" w:pos="832" w:leader="none"/>
        </w:tabs>
        <w:spacing w:before="0" w:after="113"/>
        <w:contextualSpacing/>
        <w:rPr>
          <w:rFonts w:ascii="Arial" w:hAnsi="Arial" w:eastAsia="MiloOffc" w:cs="Arial"/>
          <w:sz w:val="22"/>
          <w:szCs w:val="22"/>
          <w:lang w:val="es-ES"/>
        </w:rPr>
      </w:pPr>
      <w:r>
        <w:rPr>
          <w:rFonts w:eastAsia="MiloOffc" w:cs="Arial" w:ascii="Arial" w:hAnsi="Arial"/>
          <w:sz w:val="22"/>
          <w:szCs w:val="22"/>
          <w:lang w:val="es-ES"/>
        </w:rPr>
        <w:t>Al dirigir una solicitud a Adveniat, la persona solicitante es consciente de que Adveniat puede utilizar sus datos personales y los datos relacionados con el proyecto para la administración interna de Adveniat, en la comunicación con otras organizaciones e instituciones de ayuda y para actividades publicitarias y promocionales.</w:t>
      </w:r>
    </w:p>
    <w:p>
      <w:pPr>
        <w:pStyle w:val="ListParagraph"/>
        <w:numPr>
          <w:ilvl w:val="0"/>
          <w:numId w:val="2"/>
        </w:numPr>
        <w:tabs>
          <w:tab w:val="left" w:pos="832" w:leader="none"/>
        </w:tabs>
        <w:spacing w:before="0" w:after="113"/>
        <w:contextualSpacing/>
        <w:rPr>
          <w:rFonts w:ascii="Arial" w:hAnsi="Arial" w:eastAsia="MiloOffc" w:cs="Arial"/>
          <w:sz w:val="22"/>
          <w:szCs w:val="22"/>
          <w:lang w:val="es-ES"/>
        </w:rPr>
      </w:pPr>
      <w:r>
        <w:rPr>
          <w:rFonts w:eastAsia="MiloOffc" w:cs="Arial" w:ascii="Arial" w:hAnsi="Arial"/>
          <w:sz w:val="22"/>
          <w:szCs w:val="22"/>
          <w:lang w:val="es-ES"/>
        </w:rPr>
        <w:t xml:space="preserve">La participación de los beneficiarios constituye un componente importante del proyecto en cada una de sus fases. Cada solicitud debe ser respaldada por escrito por el consejo de asuntos económicos o consejo pastoral, donde exista, en caso contrario, del grupo de beneficiarios del proyecto. </w:t>
      </w:r>
    </w:p>
    <w:p>
      <w:pPr>
        <w:pStyle w:val="ListParagraph"/>
        <w:numPr>
          <w:ilvl w:val="0"/>
          <w:numId w:val="2"/>
        </w:numPr>
        <w:tabs>
          <w:tab w:val="left" w:pos="993" w:leader="none"/>
        </w:tabs>
        <w:spacing w:before="0" w:after="113"/>
        <w:contextualSpacing/>
        <w:rPr>
          <w:rFonts w:ascii="Arial" w:hAnsi="Arial" w:eastAsia="MiloOffc" w:cs="Arial"/>
          <w:sz w:val="22"/>
          <w:szCs w:val="22"/>
          <w:lang w:val="es-ES"/>
        </w:rPr>
      </w:pPr>
      <w:r>
        <w:rPr>
          <w:rFonts w:eastAsia="MiloOffc" w:cs="Arial" w:ascii="Arial" w:hAnsi="Arial"/>
          <w:sz w:val="22"/>
          <w:szCs w:val="22"/>
          <w:lang w:val="es-ES"/>
        </w:rPr>
        <w:t xml:space="preserve">La ayuda solicitada se considera como un complemento a los fondos propios, cuando estos no sean suficientes. El aporte propio debe ser lo más amplio posible. </w:t>
      </w:r>
    </w:p>
    <w:p>
      <w:pPr>
        <w:pStyle w:val="ListParagraph"/>
        <w:numPr>
          <w:ilvl w:val="0"/>
          <w:numId w:val="2"/>
        </w:numPr>
        <w:tabs>
          <w:tab w:val="left" w:pos="993" w:leader="none"/>
        </w:tabs>
        <w:spacing w:before="0" w:after="113"/>
        <w:contextualSpacing/>
        <w:rPr>
          <w:rFonts w:ascii="Arial" w:hAnsi="Arial" w:eastAsia="MiloOffc" w:cs="Arial"/>
          <w:sz w:val="22"/>
          <w:szCs w:val="22"/>
          <w:lang w:val="es-ES"/>
        </w:rPr>
      </w:pPr>
      <w:r>
        <w:rPr>
          <w:rFonts w:eastAsia="MiloOffc" w:cs="Arial" w:ascii="Arial" w:hAnsi="Arial"/>
          <w:sz w:val="22"/>
          <w:szCs w:val="22"/>
          <w:lang w:val="es-ES"/>
        </w:rPr>
        <w:t>Adveniat no puede ayudar para liquidar deudas contraídas ni para financiar proyectos ya realizados.</w:t>
      </w:r>
    </w:p>
    <w:p>
      <w:pPr>
        <w:pStyle w:val="ListParagraph"/>
        <w:numPr>
          <w:ilvl w:val="0"/>
          <w:numId w:val="2"/>
        </w:numPr>
        <w:tabs>
          <w:tab w:val="left" w:pos="1134" w:leader="none"/>
        </w:tabs>
        <w:spacing w:before="0" w:after="113"/>
        <w:contextualSpacing/>
        <w:rPr>
          <w:rFonts w:ascii="Arial" w:hAnsi="Arial" w:eastAsia="MiloOffc" w:cs="Arial"/>
          <w:sz w:val="22"/>
          <w:szCs w:val="22"/>
          <w:lang w:val="es-ES"/>
        </w:rPr>
      </w:pPr>
      <w:r>
        <w:rPr>
          <w:rFonts w:eastAsia="MiloOffc" w:cs="Arial" w:ascii="Arial" w:hAnsi="Arial"/>
          <w:sz w:val="22"/>
          <w:szCs w:val="22"/>
          <w:lang w:val="es-ES"/>
        </w:rPr>
        <w:t>Es indispensable que nos informen si han solicitado o van a solicitar ayuda a otra institución para el mismo proyecto o para un proyecto similar, indicando el monto solicitado. Igualmente deben comunicarnos a su debido tiempo los resultados obtenidos.</w:t>
      </w:r>
    </w:p>
    <w:p>
      <w:pPr>
        <w:pStyle w:val="ListParagraph"/>
        <w:numPr>
          <w:ilvl w:val="0"/>
          <w:numId w:val="2"/>
        </w:numPr>
        <w:tabs>
          <w:tab w:val="left" w:pos="993" w:leader="none"/>
        </w:tabs>
        <w:spacing w:before="0" w:after="113"/>
        <w:contextualSpacing/>
        <w:rPr>
          <w:rFonts w:ascii="Arial" w:hAnsi="Arial" w:eastAsia="MiloOffc" w:cs="Arial"/>
          <w:sz w:val="22"/>
          <w:szCs w:val="22"/>
          <w:lang w:val="es-ES"/>
        </w:rPr>
      </w:pPr>
      <w:r>
        <w:rPr>
          <w:rFonts w:eastAsia="MiloOffc" w:cs="Arial" w:ascii="Arial" w:hAnsi="Arial"/>
          <w:sz w:val="22"/>
          <w:szCs w:val="22"/>
          <w:lang w:val="es-ES"/>
        </w:rPr>
        <w:t>Una vez realizado el proyecto, Adveniat espera un informe final narrativo y financiero según el formato para presentar informes.</w:t>
      </w:r>
    </w:p>
    <w:p>
      <w:pPr>
        <w:pStyle w:val="ListParagraph"/>
        <w:numPr>
          <w:ilvl w:val="0"/>
          <w:numId w:val="2"/>
        </w:numPr>
        <w:tabs>
          <w:tab w:val="left" w:pos="832" w:leader="none"/>
        </w:tabs>
        <w:spacing w:before="0" w:after="113"/>
        <w:contextualSpacing/>
        <w:rPr>
          <w:rFonts w:ascii="Arial" w:hAnsi="Arial" w:eastAsia="MiloOffc" w:cs="Arial"/>
          <w:sz w:val="22"/>
          <w:szCs w:val="22"/>
          <w:lang w:val="es-ES"/>
        </w:rPr>
      </w:pPr>
      <w:r>
        <w:rPr>
          <w:rFonts w:eastAsia="MiloOffc" w:cs="Arial" w:ascii="Arial" w:hAnsi="Arial"/>
          <w:sz w:val="22"/>
          <w:szCs w:val="22"/>
          <w:lang w:val="es-ES"/>
        </w:rPr>
        <w:t xml:space="preserve">En caso de que luego de aprobado un proyecto, sea necesario efectuar cambios en el mismo, debe solicitarse </w:t>
      </w:r>
      <w:r>
        <w:rPr>
          <w:rFonts w:eastAsia="MiloOffc" w:cs="Arial" w:ascii="Arial" w:hAnsi="Arial"/>
          <w:sz w:val="22"/>
          <w:szCs w:val="22"/>
          <w:u w:val="single"/>
          <w:lang w:val="es-ES"/>
        </w:rPr>
        <w:t>previamente</w:t>
      </w:r>
      <w:r>
        <w:rPr>
          <w:rFonts w:eastAsia="MiloOffc" w:cs="Arial" w:ascii="Arial" w:hAnsi="Arial"/>
          <w:sz w:val="22"/>
          <w:szCs w:val="22"/>
          <w:lang w:val="es-ES"/>
        </w:rPr>
        <w:t xml:space="preserve"> la aprobación de Adveniat para todos los cambios. </w:t>
      </w:r>
    </w:p>
    <w:p>
      <w:pPr>
        <w:pStyle w:val="ListParagraph"/>
        <w:numPr>
          <w:ilvl w:val="0"/>
          <w:numId w:val="2"/>
        </w:numPr>
        <w:tabs>
          <w:tab w:val="left" w:pos="993" w:leader="none"/>
        </w:tabs>
        <w:spacing w:before="0" w:after="113"/>
        <w:contextualSpacing/>
        <w:rPr>
          <w:rFonts w:ascii="Arial" w:hAnsi="Arial" w:eastAsia="MiloOffc" w:cs="Arial"/>
          <w:sz w:val="22"/>
          <w:szCs w:val="22"/>
          <w:lang w:val="es-AR"/>
        </w:rPr>
      </w:pPr>
      <w:r>
        <w:rPr>
          <w:rFonts w:eastAsia="MiloOffc" w:cs="Arial" w:ascii="Arial" w:hAnsi="Arial"/>
          <w:sz w:val="22"/>
          <w:szCs w:val="22"/>
          <w:lang w:val="es-AR"/>
        </w:rPr>
        <w:t>En el caso de una aprobación, Adveniat pone a disposición del proyecto la suma indicada, y se reserva el derecho de reducir la suma, de no abonarla, o de pedir su devolución</w:t>
      </w:r>
      <w:r>
        <w:rPr>
          <w:rFonts w:eastAsia="MiloOffc" w:cs="Arial" w:ascii="Arial" w:hAnsi="Arial"/>
          <w:i/>
          <w:iCs/>
          <w:sz w:val="22"/>
          <w:szCs w:val="22"/>
          <w:lang w:val="es-AR"/>
        </w:rPr>
        <w:t xml:space="preserve">, </w:t>
      </w:r>
      <w:r>
        <w:rPr>
          <w:rFonts w:eastAsia="MiloOffc" w:cs="Arial" w:ascii="Arial" w:hAnsi="Arial"/>
          <w:sz w:val="22"/>
          <w:szCs w:val="22"/>
          <w:lang w:val="es-AR"/>
        </w:rPr>
        <w:t>en los siguientes casos:</w:t>
      </w:r>
    </w:p>
    <w:p>
      <w:pPr>
        <w:pStyle w:val="Normal"/>
        <w:numPr>
          <w:ilvl w:val="2"/>
          <w:numId w:val="3"/>
        </w:numPr>
        <w:suppressAutoHyphens w:val="false"/>
        <w:overflowPunct w:val="true"/>
        <w:rPr>
          <w:rFonts w:ascii="Arial" w:hAnsi="Arial" w:eastAsia="MiloOffc" w:cs="Arial"/>
          <w:sz w:val="22"/>
          <w:szCs w:val="22"/>
          <w:lang w:val="es-AR"/>
        </w:rPr>
      </w:pPr>
      <w:r>
        <w:rPr>
          <w:rFonts w:eastAsia="MiloOffc" w:cs="Arial" w:ascii="Arial" w:hAnsi="Arial"/>
          <w:sz w:val="22"/>
          <w:szCs w:val="22"/>
          <w:lang w:val="es-AR"/>
        </w:rPr>
        <w:t>los costos definitivos del proyecto son menores a los presupuestados;</w:t>
      </w:r>
    </w:p>
    <w:p>
      <w:pPr>
        <w:pStyle w:val="Normal"/>
        <w:numPr>
          <w:ilvl w:val="2"/>
          <w:numId w:val="3"/>
        </w:numPr>
        <w:suppressAutoHyphens w:val="false"/>
        <w:overflowPunct w:val="true"/>
        <w:rPr>
          <w:rFonts w:ascii="Arial" w:hAnsi="Arial" w:eastAsia="MiloOffc" w:cs="Arial"/>
          <w:sz w:val="22"/>
          <w:szCs w:val="22"/>
          <w:lang w:val="es-AR"/>
        </w:rPr>
      </w:pPr>
      <w:r>
        <w:rPr>
          <w:rFonts w:eastAsia="MiloOffc" w:cs="Arial" w:ascii="Arial" w:hAnsi="Arial"/>
          <w:sz w:val="22"/>
          <w:szCs w:val="22"/>
          <w:lang w:val="es-AR"/>
        </w:rPr>
        <w:t>se dispone de fondos propios o de terceros por un valor superior al indicado;</w:t>
      </w:r>
    </w:p>
    <w:p>
      <w:pPr>
        <w:pStyle w:val="Normal"/>
        <w:numPr>
          <w:ilvl w:val="2"/>
          <w:numId w:val="3"/>
        </w:numPr>
        <w:suppressAutoHyphens w:val="false"/>
        <w:overflowPunct w:val="true"/>
        <w:rPr>
          <w:rFonts w:ascii="Arial" w:hAnsi="Arial" w:eastAsia="MiloOffc" w:cs="Arial"/>
          <w:sz w:val="22"/>
          <w:szCs w:val="22"/>
          <w:lang w:val="es-AR"/>
        </w:rPr>
      </w:pPr>
      <w:r>
        <w:rPr>
          <w:rFonts w:eastAsia="MiloOffc" w:cs="Arial" w:ascii="Arial" w:hAnsi="Arial"/>
          <w:sz w:val="22"/>
          <w:szCs w:val="22"/>
          <w:lang w:val="es-AR"/>
        </w:rPr>
        <w:t>el proyecto no se realiza, o se realiza solo en parte;</w:t>
      </w:r>
    </w:p>
    <w:p>
      <w:pPr>
        <w:pStyle w:val="Normal"/>
        <w:numPr>
          <w:ilvl w:val="2"/>
          <w:numId w:val="3"/>
        </w:numPr>
        <w:suppressAutoHyphens w:val="false"/>
        <w:overflowPunct w:val="true"/>
        <w:rPr>
          <w:rFonts w:ascii="Arial" w:hAnsi="Arial" w:eastAsia="MiloOffc" w:cs="Arial"/>
          <w:sz w:val="22"/>
          <w:szCs w:val="22"/>
          <w:lang w:val="es-AR"/>
        </w:rPr>
      </w:pPr>
      <w:r>
        <w:rPr>
          <w:rFonts w:eastAsia="MiloOffc" w:cs="Arial" w:ascii="Arial" w:hAnsi="Arial"/>
          <w:sz w:val="22"/>
          <w:szCs w:val="22"/>
          <w:lang w:val="es-AR"/>
        </w:rPr>
        <w:t>surgen problemas o retrasos graves en la ejecución del proyecto;</w:t>
      </w:r>
    </w:p>
    <w:p>
      <w:pPr>
        <w:pStyle w:val="Normal"/>
        <w:numPr>
          <w:ilvl w:val="2"/>
          <w:numId w:val="3"/>
        </w:numPr>
        <w:suppressAutoHyphens w:val="false"/>
        <w:overflowPunct w:val="true"/>
        <w:rPr>
          <w:rFonts w:ascii="Arial" w:hAnsi="Arial" w:eastAsia="MiloOffc" w:cs="Arial"/>
          <w:sz w:val="22"/>
          <w:szCs w:val="22"/>
          <w:lang w:val="es-AR"/>
        </w:rPr>
      </w:pPr>
      <w:r>
        <w:rPr>
          <w:rFonts w:eastAsia="MiloOffc" w:cs="Arial" w:ascii="Arial" w:hAnsi="Arial"/>
          <w:sz w:val="22"/>
          <w:szCs w:val="22"/>
          <w:lang w:val="es-AR"/>
        </w:rPr>
        <w:t>surgen serios problemas en la cooperación o hay falta de transparencia en los informes;</w:t>
      </w:r>
    </w:p>
    <w:p>
      <w:pPr>
        <w:pStyle w:val="Normal"/>
        <w:numPr>
          <w:ilvl w:val="2"/>
          <w:numId w:val="3"/>
        </w:numPr>
        <w:suppressAutoHyphens w:val="false"/>
        <w:overflowPunct w:val="true"/>
        <w:rPr>
          <w:rFonts w:ascii="Arial" w:hAnsi="Arial" w:eastAsia="MiloOffc" w:cs="Arial"/>
          <w:sz w:val="22"/>
          <w:szCs w:val="22"/>
          <w:lang w:val="es-AR"/>
        </w:rPr>
      </w:pPr>
      <w:r>
        <w:rPr>
          <w:rFonts w:eastAsia="MiloOffc" w:cs="Arial" w:ascii="Arial" w:hAnsi="Arial"/>
          <w:sz w:val="22"/>
          <w:szCs w:val="22"/>
          <w:lang w:val="es-AR"/>
        </w:rPr>
        <w:t>no se cumplen los acuerdos.</w:t>
      </w:r>
    </w:p>
    <w:p>
      <w:pPr>
        <w:pStyle w:val="Normal"/>
        <w:widowControl/>
        <w:suppressAutoHyphens w:val="false"/>
        <w:overflowPunct w:val="true"/>
        <w:rPr>
          <w:rFonts w:ascii="Arial" w:hAnsi="Arial" w:eastAsia="MiloOffc" w:cs="Arial"/>
          <w:sz w:val="22"/>
          <w:szCs w:val="22"/>
          <w:lang w:val="es-ES"/>
        </w:rPr>
      </w:pPr>
      <w:r>
        <w:rPr>
          <w:rFonts w:eastAsia="MiloOffc" w:cs="Arial" w:ascii="Arial" w:hAnsi="Arial"/>
          <w:sz w:val="22"/>
          <w:szCs w:val="22"/>
          <w:lang w:val="es-ES"/>
        </w:rPr>
      </w:r>
    </w:p>
    <w:p>
      <w:pPr>
        <w:pStyle w:val="Normal"/>
        <w:spacing w:before="113" w:after="113"/>
        <w:rPr>
          <w:rFonts w:ascii="Arial" w:hAnsi="Arial" w:eastAsia="MiloOffc" w:cs="Arial"/>
          <w:sz w:val="22"/>
          <w:szCs w:val="22"/>
          <w:lang w:val="es-ES"/>
        </w:rPr>
      </w:pPr>
      <w:r>
        <w:rPr>
          <w:rFonts w:eastAsia="MiloOffc" w:cs="Arial" w:ascii="Arial" w:hAnsi="Arial"/>
          <w:b/>
          <w:bCs/>
          <w:sz w:val="22"/>
          <w:szCs w:val="22"/>
          <w:lang w:val="es-ES"/>
        </w:rPr>
        <w:t xml:space="preserve">Elementos esenciales de su solicitud </w:t>
      </w:r>
      <w:r>
        <w:rPr>
          <w:rFonts w:eastAsia="MiloOffc" w:cs="Arial" w:ascii="Arial" w:hAnsi="Arial"/>
          <w:sz w:val="22"/>
          <w:szCs w:val="22"/>
          <w:lang w:val="es-ES"/>
        </w:rPr>
        <w:t>(no más de diez páginas)</w:t>
      </w:r>
    </w:p>
    <w:p>
      <w:pPr>
        <w:pStyle w:val="Normal"/>
        <w:tabs>
          <w:tab w:val="left" w:pos="832" w:leader="none"/>
        </w:tabs>
        <w:spacing w:before="0" w:after="113"/>
        <w:rPr>
          <w:rFonts w:ascii="Arial" w:hAnsi="Arial" w:eastAsia="MiloOffc" w:cs="Arial"/>
          <w:sz w:val="22"/>
          <w:szCs w:val="22"/>
          <w:lang w:val="es-ES"/>
        </w:rPr>
      </w:pPr>
      <w:r>
        <w:rPr>
          <w:rFonts w:eastAsia="MiloOffc" w:cs="Arial" w:ascii="Arial" w:hAnsi="Arial"/>
          <w:sz w:val="22"/>
          <w:szCs w:val="22"/>
          <w:lang w:val="es-ES"/>
        </w:rPr>
      </w:r>
    </w:p>
    <w:p>
      <w:pPr>
        <w:pStyle w:val="Normal"/>
        <w:ind w:left="284" w:hanging="284"/>
        <w:rPr>
          <w:rFonts w:ascii="Arial" w:hAnsi="Arial" w:eastAsia="MiloOffc" w:cs="Arial"/>
          <w:b/>
          <w:b/>
          <w:bCs/>
          <w:sz w:val="22"/>
          <w:szCs w:val="22"/>
          <w:lang w:val="es-ES"/>
        </w:rPr>
      </w:pPr>
      <w:r>
        <w:rPr>
          <w:rFonts w:eastAsia="MiloOffc" w:cs="Arial" w:ascii="Arial" w:hAnsi="Arial"/>
          <w:b/>
          <w:bCs/>
          <w:sz w:val="22"/>
          <w:szCs w:val="22"/>
          <w:lang w:val="es-ES"/>
        </w:rPr>
        <w:t>1.</w:t>
        <w:tab/>
        <w:t>Nombre del proyecto</w:t>
      </w:r>
    </w:p>
    <w:p>
      <w:pPr>
        <w:pStyle w:val="Normal"/>
        <w:ind w:left="284" w:hanging="284"/>
        <w:rPr>
          <w:rFonts w:ascii="Arial" w:hAnsi="Arial" w:eastAsia="MiloOffc" w:cs="Arial"/>
          <w:b/>
          <w:b/>
          <w:bCs/>
          <w:sz w:val="10"/>
          <w:szCs w:val="10"/>
          <w:lang w:val="es-ES"/>
        </w:rPr>
      </w:pPr>
      <w:r>
        <w:rPr>
          <w:rFonts w:eastAsia="MiloOffc" w:cs="Arial" w:ascii="Arial" w:hAnsi="Arial"/>
          <w:b/>
          <w:bCs/>
          <w:sz w:val="10"/>
          <w:szCs w:val="10"/>
          <w:lang w:val="es-ES"/>
        </w:rPr>
      </w:r>
    </w:p>
    <w:p>
      <w:pPr>
        <w:pStyle w:val="Normal"/>
        <w:ind w:left="284" w:hanging="284"/>
        <w:rPr>
          <w:rFonts w:ascii="Arial" w:hAnsi="Arial" w:eastAsia="MiloOffc" w:cs="Arial"/>
          <w:b/>
          <w:b/>
          <w:bCs/>
          <w:sz w:val="22"/>
          <w:szCs w:val="22"/>
          <w:lang w:val="es-ES"/>
        </w:rPr>
      </w:pPr>
      <w:r>
        <w:rPr>
          <w:rFonts w:eastAsia="MiloOffc" w:cs="Arial" w:ascii="Arial" w:hAnsi="Arial"/>
          <w:b/>
          <w:bCs/>
          <w:sz w:val="22"/>
          <w:szCs w:val="22"/>
          <w:lang w:val="es-ES"/>
        </w:rPr>
        <w:t>2.</w:t>
        <w:tab/>
        <w:t>Período en que se realizará el proyecto</w:t>
      </w:r>
    </w:p>
    <w:p>
      <w:pPr>
        <w:pStyle w:val="Normal"/>
        <w:ind w:left="284" w:hanging="284"/>
        <w:rPr>
          <w:rFonts w:ascii="Arial" w:hAnsi="Arial" w:eastAsia="MiloOffc" w:cs="Arial"/>
          <w:b/>
          <w:b/>
          <w:bCs/>
          <w:sz w:val="10"/>
          <w:szCs w:val="10"/>
          <w:lang w:val="es-ES"/>
        </w:rPr>
      </w:pPr>
      <w:r>
        <w:rPr>
          <w:rFonts w:eastAsia="MiloOffc" w:cs="Arial" w:ascii="Arial" w:hAnsi="Arial"/>
          <w:b/>
          <w:bCs/>
          <w:sz w:val="10"/>
          <w:szCs w:val="10"/>
          <w:lang w:val="es-ES"/>
        </w:rPr>
      </w:r>
    </w:p>
    <w:p>
      <w:pPr>
        <w:pStyle w:val="Normal"/>
        <w:spacing w:lineRule="auto" w:line="360"/>
        <w:ind w:left="284" w:hanging="284"/>
        <w:rPr>
          <w:rFonts w:ascii="Arial" w:hAnsi="Arial" w:eastAsia="MiloOffc" w:cs="Arial"/>
          <w:b/>
          <w:b/>
          <w:bCs/>
          <w:sz w:val="22"/>
          <w:szCs w:val="22"/>
          <w:lang w:val="es-ES"/>
        </w:rPr>
      </w:pPr>
      <w:r>
        <w:rPr>
          <w:rFonts w:eastAsia="MiloOffc" w:cs="Arial" w:ascii="Arial" w:hAnsi="Arial"/>
          <w:b/>
          <w:bCs/>
          <w:sz w:val="22"/>
          <w:szCs w:val="22"/>
          <w:lang w:val="es-ES"/>
        </w:rPr>
        <w:t>3.</w:t>
        <w:tab/>
        <w:t>Datos personales de la persona solicitante</w:t>
      </w:r>
    </w:p>
    <w:p>
      <w:pPr>
        <w:pStyle w:val="Normal"/>
        <w:rPr>
          <w:rFonts w:ascii="Arial" w:hAnsi="Arial" w:eastAsia="MiloOffc" w:cs="Arial"/>
          <w:sz w:val="22"/>
          <w:szCs w:val="22"/>
          <w:lang w:val="es-ES"/>
        </w:rPr>
      </w:pPr>
      <w:r>
        <w:rPr>
          <w:rFonts w:eastAsia="MiloOffc" w:cs="Arial" w:ascii="Arial" w:hAnsi="Arial"/>
          <w:sz w:val="22"/>
          <w:szCs w:val="22"/>
          <w:lang w:val="es-ES"/>
        </w:rPr>
        <w:t>Nombre y apellidos, función/cargo, dirección postal completa de la institución, dirección electrónica y número de teléfono.</w:t>
      </w:r>
    </w:p>
    <w:p>
      <w:pPr>
        <w:pStyle w:val="Normal"/>
        <w:ind w:left="284" w:hanging="284"/>
        <w:rPr>
          <w:rFonts w:ascii="Arial" w:hAnsi="Arial" w:eastAsia="MiloOffc" w:cs="Arial"/>
          <w:b/>
          <w:b/>
          <w:bCs/>
          <w:sz w:val="10"/>
          <w:szCs w:val="10"/>
          <w:lang w:val="es-ES"/>
        </w:rPr>
      </w:pPr>
      <w:r>
        <w:rPr>
          <w:rFonts w:eastAsia="MiloOffc" w:cs="Arial" w:ascii="Arial" w:hAnsi="Arial"/>
          <w:b/>
          <w:bCs/>
          <w:sz w:val="10"/>
          <w:szCs w:val="10"/>
          <w:lang w:val="es-ES"/>
        </w:rPr>
      </w:r>
    </w:p>
    <w:p>
      <w:pPr>
        <w:pStyle w:val="Normal"/>
        <w:spacing w:lineRule="auto" w:line="360"/>
        <w:ind w:left="284" w:hanging="284"/>
        <w:rPr>
          <w:rFonts w:ascii="Arial" w:hAnsi="Arial" w:eastAsia="MiloOffc" w:cs="Arial"/>
          <w:b/>
          <w:b/>
          <w:bCs/>
          <w:sz w:val="22"/>
          <w:szCs w:val="22"/>
          <w:lang w:val="es-ES"/>
        </w:rPr>
      </w:pPr>
      <w:r>
        <w:rPr>
          <w:rFonts w:eastAsia="MiloOffc" w:cs="Arial" w:ascii="Arial" w:hAnsi="Arial"/>
          <w:b/>
          <w:bCs/>
          <w:sz w:val="22"/>
          <w:szCs w:val="22"/>
          <w:lang w:val="es-ES"/>
        </w:rPr>
        <w:t>4.</w:t>
        <w:tab/>
        <w:t xml:space="preserve">Breve descripción de la entidad solicitante </w:t>
      </w:r>
    </w:p>
    <w:p>
      <w:pPr>
        <w:pStyle w:val="Normal"/>
        <w:spacing w:before="0" w:after="113"/>
        <w:ind w:left="705" w:hanging="420"/>
        <w:rPr>
          <w:rFonts w:ascii="Arial" w:hAnsi="Arial" w:eastAsia="MiloOffc" w:cs="Arial"/>
          <w:sz w:val="22"/>
          <w:szCs w:val="22"/>
          <w:lang w:val="es-ES"/>
        </w:rPr>
      </w:pPr>
      <w:r>
        <w:rPr>
          <w:rFonts w:eastAsia="MiloOffc" w:cs="Arial" w:ascii="Arial" w:hAnsi="Arial"/>
          <w:sz w:val="22"/>
          <w:szCs w:val="22"/>
          <w:lang w:val="es-ES"/>
        </w:rPr>
        <w:t>4.1</w:t>
        <w:tab/>
        <w:t>Si se trata de un proyecto parroquial: número de habitantes de la parroquia, porcentaje de católicos. ¿Cuántas personas participan activamente en las actividades pastorales? Número de encargados/as de la pastoral.</w:t>
      </w:r>
    </w:p>
    <w:p>
      <w:pPr>
        <w:pStyle w:val="Normal"/>
        <w:spacing w:before="0" w:after="113"/>
        <w:ind w:left="705" w:hanging="420"/>
        <w:rPr>
          <w:rFonts w:ascii="Arial" w:hAnsi="Arial" w:eastAsia="MiloOffc" w:cs="Arial"/>
          <w:sz w:val="22"/>
          <w:szCs w:val="22"/>
          <w:lang w:val="es-ES"/>
        </w:rPr>
      </w:pPr>
      <w:r>
        <w:rPr>
          <w:rFonts w:eastAsia="MiloOffc" w:cs="Arial" w:ascii="Arial" w:hAnsi="Arial"/>
          <w:sz w:val="22"/>
          <w:szCs w:val="22"/>
          <w:lang w:val="es-ES"/>
        </w:rPr>
        <w:t>4.2</w:t>
        <w:tab/>
        <w:t>Si se trata de un proyecto diocesano, de un vicariato apostólico, de una prelatura o de una comisión episcopal: datos básicos y realidad pastoral.</w:t>
      </w:r>
    </w:p>
    <w:p>
      <w:pPr>
        <w:pStyle w:val="Normal"/>
        <w:spacing w:before="0" w:after="113"/>
        <w:ind w:left="705" w:hanging="420"/>
        <w:rPr>
          <w:rFonts w:ascii="Arial" w:hAnsi="Arial" w:eastAsia="MiloOffc" w:cs="Arial"/>
          <w:sz w:val="22"/>
          <w:szCs w:val="22"/>
          <w:lang w:val="es-ES"/>
        </w:rPr>
      </w:pPr>
      <w:r>
        <w:rPr>
          <w:rFonts w:eastAsia="MiloOffc" w:cs="Arial" w:ascii="Arial" w:hAnsi="Arial"/>
          <w:sz w:val="22"/>
          <w:szCs w:val="22"/>
          <w:lang w:val="es-ES"/>
        </w:rPr>
        <w:t>4.3</w:t>
        <w:tab/>
        <w:t>Si se trata de un proyecto de una congregación: presentación de la congregación, miembros y casas en el país, situación vocacional.</w:t>
      </w:r>
    </w:p>
    <w:p>
      <w:pPr>
        <w:pStyle w:val="Normal"/>
        <w:spacing w:before="0" w:after="113"/>
        <w:ind w:left="705" w:hanging="420"/>
        <w:rPr>
          <w:rFonts w:ascii="Arial" w:hAnsi="Arial" w:eastAsia="MiloOffc" w:cs="Arial"/>
          <w:sz w:val="22"/>
          <w:szCs w:val="22"/>
          <w:lang w:val="es-ES"/>
        </w:rPr>
      </w:pPr>
      <w:r>
        <w:rPr>
          <w:rFonts w:eastAsia="MiloOffc" w:cs="Arial" w:ascii="Arial" w:hAnsi="Arial"/>
          <w:sz w:val="22"/>
          <w:szCs w:val="22"/>
          <w:lang w:val="es-ES"/>
        </w:rPr>
        <w:t>4.4</w:t>
        <w:tab/>
        <w:t>Si se trata de una institución u organización secular afín a la Iglesia católica: misión, visión, objetivos y estructura de la organización o institución (copia de los Estatutos); experiencia en las áreas de trabajo, financiadores anteriores y actuales, relación con la Iglesia local.</w:t>
      </w:r>
    </w:p>
    <w:p>
      <w:pPr>
        <w:pStyle w:val="Normal"/>
        <w:spacing w:before="0" w:after="113"/>
        <w:ind w:left="705" w:hanging="420"/>
        <w:rPr>
          <w:rFonts w:ascii="Arial" w:hAnsi="Arial" w:eastAsia="MiloOffc" w:cs="Arial"/>
          <w:sz w:val="22"/>
          <w:szCs w:val="22"/>
          <w:lang w:val="es-ES"/>
        </w:rPr>
      </w:pPr>
      <w:r>
        <w:rPr>
          <w:rFonts w:eastAsia="MiloOffc" w:cs="Arial" w:ascii="Arial" w:hAnsi="Arial"/>
          <w:sz w:val="22"/>
          <w:szCs w:val="22"/>
          <w:lang w:val="es-ES"/>
        </w:rPr>
        <w:t>Por favor agregue un informe sobre la situación económica actual de la entidad solicitante: balance de ingresos y egresos resumido y reservas financieras (anexo de máximo 2 páginas).</w:t>
      </w:r>
    </w:p>
    <w:p>
      <w:pPr>
        <w:pStyle w:val="Normal"/>
        <w:ind w:left="284" w:hanging="284"/>
        <w:rPr>
          <w:rFonts w:ascii="Arial" w:hAnsi="Arial" w:eastAsia="MiloOffc" w:cs="Arial"/>
          <w:b/>
          <w:b/>
          <w:bCs/>
          <w:sz w:val="10"/>
          <w:szCs w:val="10"/>
          <w:lang w:val="es-ES"/>
        </w:rPr>
      </w:pPr>
      <w:r>
        <w:rPr>
          <w:rFonts w:eastAsia="MiloOffc" w:cs="Arial" w:ascii="Arial" w:hAnsi="Arial"/>
          <w:b/>
          <w:bCs/>
          <w:sz w:val="10"/>
          <w:szCs w:val="10"/>
          <w:lang w:val="es-ES"/>
        </w:rPr>
      </w:r>
    </w:p>
    <w:p>
      <w:pPr>
        <w:pStyle w:val="Normal"/>
        <w:spacing w:lineRule="auto" w:line="360"/>
        <w:ind w:left="284" w:hanging="284"/>
        <w:rPr>
          <w:lang w:val="es-ES"/>
        </w:rPr>
      </w:pPr>
      <w:r>
        <w:rPr>
          <w:rFonts w:eastAsia="MiloOffc" w:cs="Arial" w:ascii="Arial" w:hAnsi="Arial"/>
          <w:b/>
          <w:bCs/>
          <w:sz w:val="22"/>
          <w:szCs w:val="22"/>
          <w:lang w:val="es-ES"/>
        </w:rPr>
        <w:t>5.</w:t>
        <w:tab/>
      </w:r>
      <w:r>
        <w:rPr>
          <w:rFonts w:eastAsia="MiloOffc" w:cs="Arial" w:ascii="Arial" w:hAnsi="Arial"/>
          <w:b/>
          <w:sz w:val="22"/>
          <w:szCs w:val="22"/>
          <w:lang w:val="es-ES"/>
        </w:rPr>
        <w:t xml:space="preserve">Protección </w:t>
      </w:r>
      <w:r>
        <w:rPr>
          <w:rFonts w:eastAsia="MiloOffc" w:cs="Arial" w:ascii="Arial" w:hAnsi="Arial"/>
          <w:b/>
          <w:bCs/>
          <w:sz w:val="22"/>
          <w:szCs w:val="22"/>
          <w:lang w:val="es-ES"/>
        </w:rPr>
        <w:t>ante</w:t>
      </w:r>
      <w:r>
        <w:rPr>
          <w:rFonts w:eastAsia="MiloOffc" w:cs="Arial" w:ascii="Arial" w:hAnsi="Arial"/>
          <w:b/>
          <w:sz w:val="22"/>
          <w:szCs w:val="22"/>
          <w:lang w:val="es-ES"/>
        </w:rPr>
        <w:t xml:space="preserve"> la violencia sexual y atención a las víctimas:</w:t>
      </w:r>
    </w:p>
    <w:p>
      <w:pPr>
        <w:pStyle w:val="Normal"/>
        <w:tabs>
          <w:tab w:val="left" w:pos="832" w:leader="none"/>
        </w:tabs>
        <w:spacing w:before="0" w:after="113"/>
        <w:rPr>
          <w:rFonts w:ascii="Arial" w:hAnsi="Arial" w:eastAsia="MiloOffc" w:cs="Arial"/>
          <w:sz w:val="22"/>
          <w:szCs w:val="22"/>
          <w:lang w:val="es-ES"/>
        </w:rPr>
      </w:pPr>
      <w:r>
        <w:rPr>
          <w:rFonts w:eastAsia="MiloOffc" w:cs="Arial" w:ascii="Arial" w:hAnsi="Arial"/>
          <w:sz w:val="22"/>
          <w:szCs w:val="22"/>
          <w:lang w:val="es-ES"/>
        </w:rPr>
        <w:t xml:space="preserve">Le pedimos informarnos sobre las medidas de prevención que su institución está implementando. </w:t>
      </w:r>
    </w:p>
    <w:p>
      <w:pPr>
        <w:pStyle w:val="ListParagraph"/>
        <w:numPr>
          <w:ilvl w:val="0"/>
          <w:numId w:val="1"/>
        </w:numPr>
        <w:spacing w:before="0" w:after="113"/>
        <w:contextualSpacing/>
        <w:rPr>
          <w:rFonts w:ascii="Arial" w:hAnsi="Arial" w:eastAsia="MiloOffc" w:cs="Arial"/>
          <w:sz w:val="22"/>
          <w:szCs w:val="22"/>
          <w:lang w:val="es-ES"/>
        </w:rPr>
      </w:pPr>
      <w:r>
        <w:rPr>
          <w:rFonts w:eastAsia="MiloOffc" w:cs="Arial" w:ascii="Arial" w:hAnsi="Arial"/>
          <w:sz w:val="22"/>
          <w:szCs w:val="22"/>
          <w:lang w:val="es-ES"/>
        </w:rPr>
        <w:t xml:space="preserve">¿Existe un concepto de prevención contra el abuso sexual por parte de su institución (parroquia/diócesis/congregación/asociación)? </w:t>
      </w:r>
    </w:p>
    <w:p>
      <w:pPr>
        <w:pStyle w:val="ListParagraph"/>
        <w:numPr>
          <w:ilvl w:val="0"/>
          <w:numId w:val="1"/>
        </w:numPr>
        <w:spacing w:before="0" w:after="113"/>
        <w:contextualSpacing/>
        <w:rPr>
          <w:rFonts w:ascii="Arial" w:hAnsi="Arial" w:eastAsia="MiloOffc" w:cs="Arial"/>
          <w:sz w:val="22"/>
          <w:szCs w:val="22"/>
          <w:lang w:val="es-ES"/>
        </w:rPr>
      </w:pPr>
      <w:r>
        <w:rPr>
          <w:rFonts w:eastAsia="MiloOffc" w:cs="Arial" w:ascii="Arial" w:hAnsi="Arial"/>
          <w:sz w:val="22"/>
          <w:szCs w:val="22"/>
          <w:lang w:val="es-ES"/>
        </w:rPr>
        <w:t xml:space="preserve">¿Cómo se llama la persona responsable de elaborar y ejecutar el concepto de prevención y que cargo tiene? </w:t>
      </w:r>
    </w:p>
    <w:p>
      <w:pPr>
        <w:pStyle w:val="ListParagraph"/>
        <w:numPr>
          <w:ilvl w:val="0"/>
          <w:numId w:val="1"/>
        </w:numPr>
        <w:spacing w:before="0" w:after="113"/>
        <w:contextualSpacing/>
        <w:rPr>
          <w:rFonts w:ascii="Arial" w:hAnsi="Arial" w:eastAsia="MiloOffc" w:cs="Arial"/>
          <w:sz w:val="22"/>
          <w:szCs w:val="22"/>
          <w:lang w:val="es-ES"/>
        </w:rPr>
      </w:pPr>
      <w:r>
        <w:rPr>
          <w:rFonts w:eastAsia="MiloOffc" w:cs="Arial" w:ascii="Arial" w:hAnsi="Arial"/>
          <w:sz w:val="22"/>
          <w:szCs w:val="22"/>
          <w:lang w:val="es-ES"/>
        </w:rPr>
        <w:t xml:space="preserve">¿A quién se pueden dirigir las víctimas o personas afectadas por abuso sexual? </w:t>
      </w:r>
    </w:p>
    <w:p>
      <w:pPr>
        <w:pStyle w:val="ListParagraph"/>
        <w:numPr>
          <w:ilvl w:val="0"/>
          <w:numId w:val="1"/>
        </w:numPr>
        <w:spacing w:before="0" w:after="113"/>
        <w:contextualSpacing/>
        <w:rPr>
          <w:rFonts w:ascii="Arial" w:hAnsi="Arial" w:eastAsia="MiloOffc" w:cs="Arial"/>
          <w:sz w:val="22"/>
          <w:szCs w:val="22"/>
          <w:lang w:val="es-ES"/>
        </w:rPr>
      </w:pPr>
      <w:r>
        <w:rPr>
          <w:rFonts w:eastAsia="MiloOffc" w:cs="Arial" w:ascii="Arial" w:hAnsi="Arial"/>
          <w:sz w:val="22"/>
          <w:szCs w:val="22"/>
          <w:lang w:val="es-ES"/>
        </w:rPr>
        <w:t xml:space="preserve">¿Qué miembro de su institución participó en capacitaciones sobre la prevención de abusos en ámbitos eclesiales (parroquia/diócesis/congregación/asociación)? ¿En qué mes realizaron las capacitaciones? ¿Cuántas horas duró la capacitación mencionada? </w:t>
      </w:r>
    </w:p>
    <w:p>
      <w:pPr>
        <w:pStyle w:val="Normal"/>
        <w:tabs>
          <w:tab w:val="left" w:pos="832" w:leader="none"/>
        </w:tabs>
        <w:rPr/>
      </w:pPr>
      <w:r>
        <w:rPr>
          <w:rFonts w:eastAsia="MiloOffc" w:cs="Arial" w:ascii="Arial" w:hAnsi="Arial"/>
          <w:sz w:val="22"/>
          <w:szCs w:val="22"/>
          <w:lang w:val="es-ES"/>
        </w:rPr>
        <w:t xml:space="preserve">Si todavía no existen medidas implementadas en su institución, por favor indíquenos qué pasos están dando o planificando o que no pudieron realizar todavía. A partir de setiembre de 2023, la existencia y la implementación de un concepto de protección será condición indispensable para recibir una ayuda de Adveniat. Más información: </w:t>
      </w:r>
      <w:hyperlink r:id="rId6">
        <w:r>
          <w:rPr>
            <w:rStyle w:val="Internetverknpfung"/>
            <w:rFonts w:eastAsia="MiloOffc" w:cs="Arial" w:ascii="Arial" w:hAnsi="Arial"/>
            <w:sz w:val="22"/>
            <w:szCs w:val="22"/>
            <w:lang w:val="es-ES"/>
          </w:rPr>
          <w:t>www.adveniat.org/subsidios_proteccion</w:t>
        </w:r>
      </w:hyperlink>
    </w:p>
    <w:p>
      <w:pPr>
        <w:pStyle w:val="Normal"/>
        <w:tabs>
          <w:tab w:val="left" w:pos="832" w:leader="none"/>
        </w:tabs>
        <w:rPr>
          <w:rStyle w:val="Internetverknpfung"/>
          <w:color w:val="00000A"/>
          <w:lang w:val="es-ES"/>
        </w:rPr>
      </w:pPr>
      <w:r>
        <w:rPr>
          <w:color w:val="00000A"/>
          <w:lang w:val="es-ES"/>
        </w:rPr>
      </w:r>
    </w:p>
    <w:p>
      <w:pPr>
        <w:pStyle w:val="Normal"/>
        <w:spacing w:lineRule="auto" w:line="360"/>
        <w:ind w:left="284" w:hanging="284"/>
        <w:rPr>
          <w:rFonts w:ascii="Arial" w:hAnsi="Arial" w:eastAsia="MiloOffc" w:cs="Arial"/>
          <w:b/>
          <w:b/>
          <w:bCs/>
          <w:sz w:val="22"/>
          <w:szCs w:val="22"/>
          <w:lang w:val="es-ES"/>
        </w:rPr>
      </w:pPr>
      <w:r>
        <w:rPr>
          <w:rFonts w:eastAsia="MiloOffc" w:cs="Arial" w:ascii="Arial" w:hAnsi="Arial"/>
          <w:b/>
          <w:bCs/>
          <w:sz w:val="22"/>
          <w:szCs w:val="22"/>
          <w:lang w:val="es-ES"/>
        </w:rPr>
        <w:t>6.</w:t>
        <w:tab/>
        <w:t>Breve descripción del proyecto:</w:t>
      </w:r>
    </w:p>
    <w:p>
      <w:pPr>
        <w:pStyle w:val="Normal"/>
        <w:spacing w:before="0" w:after="113"/>
        <w:ind w:left="705" w:hanging="420"/>
        <w:rPr>
          <w:rFonts w:ascii="Arial" w:hAnsi="Arial" w:eastAsia="MiloOffc" w:cs="Arial"/>
          <w:sz w:val="22"/>
          <w:szCs w:val="22"/>
          <w:lang w:val="es-ES"/>
        </w:rPr>
      </w:pPr>
      <w:r>
        <w:rPr>
          <w:rFonts w:eastAsia="MiloOffc" w:cs="Arial" w:ascii="Arial" w:hAnsi="Arial"/>
          <w:sz w:val="22"/>
          <w:szCs w:val="22"/>
          <w:lang w:val="es-ES"/>
        </w:rPr>
        <w:t>6.1</w:t>
        <w:tab/>
        <w:t>Efectos, objetivos y resultados esperados.</w:t>
      </w:r>
    </w:p>
    <w:p>
      <w:pPr>
        <w:pStyle w:val="Normal"/>
        <w:spacing w:before="0" w:after="113"/>
        <w:ind w:left="705" w:hanging="420"/>
        <w:rPr>
          <w:rFonts w:ascii="Arial" w:hAnsi="Arial" w:eastAsia="MiloOffc" w:cs="Arial"/>
          <w:sz w:val="22"/>
          <w:szCs w:val="22"/>
          <w:lang w:val="es-ES"/>
        </w:rPr>
      </w:pPr>
      <w:r>
        <w:rPr>
          <w:rFonts w:eastAsia="MiloOffc" w:cs="Arial" w:ascii="Arial" w:hAnsi="Arial"/>
          <w:sz w:val="22"/>
          <w:szCs w:val="22"/>
          <w:lang w:val="es-ES"/>
        </w:rPr>
        <w:t>6.2</w:t>
        <w:tab/>
        <w:t xml:space="preserve">Descripción del grupo destinatario y su situación específica. </w:t>
      </w:r>
    </w:p>
    <w:p>
      <w:pPr>
        <w:pStyle w:val="Normal"/>
        <w:ind w:left="704" w:hanging="420"/>
        <w:rPr>
          <w:rFonts w:ascii="Arial" w:hAnsi="Arial" w:eastAsia="MiloOffc" w:cs="Arial"/>
          <w:sz w:val="22"/>
          <w:szCs w:val="22"/>
          <w:lang w:val="es-ES"/>
        </w:rPr>
      </w:pPr>
      <w:r>
        <w:rPr>
          <w:rFonts w:eastAsia="MiloOffc" w:cs="Arial" w:ascii="Arial" w:hAnsi="Arial"/>
          <w:sz w:val="22"/>
          <w:szCs w:val="22"/>
          <w:lang w:val="es-ES"/>
        </w:rPr>
        <w:t>6.3</w:t>
        <w:tab/>
        <w:t>Medidas planeadas: actividades previstas, adquisiciones.</w:t>
      </w:r>
    </w:p>
    <w:p>
      <w:pPr>
        <w:pStyle w:val="Normal"/>
        <w:widowControl/>
        <w:suppressAutoHyphens w:val="false"/>
        <w:overflowPunct w:val="true"/>
        <w:rPr>
          <w:rFonts w:ascii="Arial" w:hAnsi="Arial" w:eastAsia="MiloOffc" w:cs="Arial"/>
          <w:b/>
          <w:b/>
          <w:bCs/>
          <w:sz w:val="22"/>
          <w:szCs w:val="22"/>
          <w:lang w:val="es-ES"/>
        </w:rPr>
      </w:pPr>
      <w:r>
        <w:rPr>
          <w:rFonts w:eastAsia="MiloOffc" w:cs="Arial" w:ascii="Arial" w:hAnsi="Arial"/>
          <w:b/>
          <w:bCs/>
          <w:sz w:val="22"/>
          <w:szCs w:val="22"/>
          <w:lang w:val="es-ES"/>
        </w:rPr>
      </w:r>
    </w:p>
    <w:p>
      <w:pPr>
        <w:pStyle w:val="Normal"/>
        <w:spacing w:lineRule="auto" w:line="360"/>
        <w:ind w:left="284" w:hanging="284"/>
        <w:rPr>
          <w:rFonts w:ascii="Arial" w:hAnsi="Arial" w:eastAsia="MiloOffc" w:cs="Arial"/>
          <w:b/>
          <w:b/>
          <w:bCs/>
          <w:sz w:val="22"/>
          <w:szCs w:val="22"/>
          <w:lang w:val="es-ES"/>
        </w:rPr>
      </w:pPr>
      <w:r>
        <w:rPr>
          <w:rFonts w:eastAsia="MiloOffc" w:cs="Arial" w:ascii="Arial" w:hAnsi="Arial"/>
          <w:b/>
          <w:bCs/>
          <w:sz w:val="22"/>
          <w:szCs w:val="22"/>
          <w:lang w:val="es-ES"/>
        </w:rPr>
        <w:t>7.</w:t>
        <w:tab/>
        <w:t>Costos previstos y financiación (indique por favor la moneda)</w:t>
      </w:r>
    </w:p>
    <w:p>
      <w:pPr>
        <w:pStyle w:val="Normal"/>
        <w:spacing w:before="0" w:after="113"/>
        <w:ind w:left="705" w:hanging="420"/>
        <w:rPr>
          <w:rFonts w:ascii="Arial" w:hAnsi="Arial" w:eastAsia="MiloOffc" w:cs="Arial"/>
          <w:sz w:val="22"/>
          <w:szCs w:val="22"/>
          <w:lang w:val="es-ES"/>
        </w:rPr>
      </w:pPr>
      <w:r>
        <w:rPr>
          <w:rFonts w:eastAsia="MiloOffc" w:cs="Arial" w:ascii="Arial" w:hAnsi="Arial"/>
          <w:sz w:val="22"/>
          <w:szCs w:val="22"/>
          <w:lang w:val="es-ES"/>
        </w:rPr>
        <w:t>7.1</w:t>
        <w:tab/>
        <w:t xml:space="preserve">Presupuesto desglosado según el formulario excel anexo. </w:t>
        <w:br/>
        <w:t>Por favor tenga en cuenta que en el informe final deben aparecer las mismas categorías de costos y actividades o etapas.</w:t>
      </w:r>
    </w:p>
    <w:p>
      <w:pPr>
        <w:pStyle w:val="ListParagraph"/>
        <w:numPr>
          <w:ilvl w:val="0"/>
          <w:numId w:val="1"/>
        </w:numPr>
        <w:spacing w:before="0" w:after="113"/>
        <w:contextualSpacing/>
        <w:rPr>
          <w:rFonts w:ascii="Arial" w:hAnsi="Arial" w:eastAsia="MiloOffc" w:cs="Arial"/>
          <w:sz w:val="22"/>
          <w:szCs w:val="22"/>
          <w:lang w:val="es-ES"/>
        </w:rPr>
      </w:pPr>
      <w:r>
        <w:rPr>
          <w:rFonts w:eastAsia="MiloOffc" w:cs="Arial" w:ascii="Arial" w:hAnsi="Arial"/>
          <w:sz w:val="22"/>
          <w:szCs w:val="22"/>
          <w:lang w:val="es-ES"/>
        </w:rPr>
        <w:t xml:space="preserve">El presupuesto debe contemplar no sólo la parte solicitada a Adveniat sino también el costo total del proyecto. </w:t>
      </w:r>
    </w:p>
    <w:p>
      <w:pPr>
        <w:pStyle w:val="ListParagraph"/>
        <w:numPr>
          <w:ilvl w:val="0"/>
          <w:numId w:val="1"/>
        </w:numPr>
        <w:spacing w:before="0" w:after="113"/>
        <w:contextualSpacing/>
        <w:rPr>
          <w:rFonts w:ascii="Arial" w:hAnsi="Arial" w:eastAsia="MiloOffc" w:cs="Arial"/>
          <w:sz w:val="22"/>
          <w:szCs w:val="22"/>
          <w:lang w:val="es-ES"/>
        </w:rPr>
      </w:pPr>
      <w:bookmarkStart w:id="1" w:name="_Hlk90563348"/>
      <w:bookmarkEnd w:id="1"/>
      <w:r>
        <w:rPr>
          <w:rFonts w:eastAsia="MiloOffc" w:cs="Arial" w:ascii="Arial" w:hAnsi="Arial"/>
          <w:sz w:val="22"/>
          <w:szCs w:val="22"/>
          <w:lang w:val="es-ES"/>
        </w:rPr>
        <w:t>Para sueldos y honorarios se requiere una lista con nombres, profesión y función, cantidad de horas de trabajo y montos previstos.</w:t>
      </w:r>
    </w:p>
    <w:p>
      <w:pPr>
        <w:pStyle w:val="ListParagraph"/>
        <w:numPr>
          <w:ilvl w:val="0"/>
          <w:numId w:val="1"/>
        </w:numPr>
        <w:spacing w:before="0" w:after="113"/>
        <w:contextualSpacing/>
        <w:rPr>
          <w:rFonts w:ascii="Arial" w:hAnsi="Arial" w:eastAsia="MiloOffc" w:cs="Arial"/>
          <w:sz w:val="22"/>
          <w:szCs w:val="22"/>
          <w:lang w:val="es-ES"/>
        </w:rPr>
      </w:pPr>
      <w:r>
        <w:rPr>
          <w:rFonts w:eastAsia="MiloOffc" w:cs="Arial" w:ascii="Arial" w:hAnsi="Arial"/>
          <w:sz w:val="22"/>
          <w:szCs w:val="22"/>
          <w:lang w:val="es-ES"/>
        </w:rPr>
        <w:t>Por favor adjuntar una factura proforma en caso de adquisiciones mayores a 500 US$ (IVA incl.).</w:t>
      </w:r>
    </w:p>
    <w:p>
      <w:pPr>
        <w:pStyle w:val="Normal"/>
        <w:spacing w:before="0" w:after="113"/>
        <w:ind w:left="705" w:hanging="420"/>
        <w:rPr>
          <w:rFonts w:ascii="Arial" w:hAnsi="Arial" w:eastAsia="MiloOffc" w:cs="Arial"/>
          <w:sz w:val="22"/>
          <w:szCs w:val="22"/>
          <w:lang w:val="es-ES"/>
        </w:rPr>
      </w:pPr>
      <w:r>
        <w:rPr>
          <w:rFonts w:eastAsia="MiloOffc" w:cs="Arial" w:ascii="Arial" w:hAnsi="Arial"/>
          <w:sz w:val="22"/>
          <w:szCs w:val="22"/>
          <w:lang w:val="es-ES"/>
        </w:rPr>
      </w:r>
    </w:p>
    <w:p>
      <w:pPr>
        <w:pStyle w:val="Normal"/>
        <w:spacing w:before="0" w:after="113"/>
        <w:jc w:val="both"/>
        <w:rPr>
          <w:rFonts w:ascii="Arial" w:hAnsi="Arial" w:eastAsia="MiloOffc" w:cs="Arial"/>
          <w:sz w:val="22"/>
          <w:szCs w:val="22"/>
          <w:lang w:val="es-ES"/>
        </w:rPr>
      </w:pPr>
      <w:r>
        <w:rPr>
          <w:rFonts w:eastAsia="MiloOffc" w:cs="Arial" w:ascii="Arial" w:hAnsi="Arial"/>
          <w:sz w:val="22"/>
          <w:szCs w:val="22"/>
          <w:lang w:val="es-ES"/>
        </w:rPr>
        <w:t>Adveniat se reserva el derecho de solicitar informaciones adicionales.</w:t>
      </w:r>
    </w:p>
    <w:p>
      <w:pPr>
        <w:pStyle w:val="Pf0"/>
        <w:rPr/>
      </w:pPr>
      <w:r>
        <w:rPr>
          <w:rFonts w:eastAsia="MiloOffc" w:cs="Arial" w:ascii="Arial" w:hAnsi="Arial"/>
          <w:kern w:val="2"/>
          <w:sz w:val="22"/>
          <w:szCs w:val="22"/>
          <w:lang w:val="es-ES" w:eastAsia="zh-CN" w:bidi="hi-IN"/>
        </w:rPr>
        <w:t>Por favor revise en nuestra página web</w:t>
      </w:r>
      <w:r>
        <w:rPr>
          <w:rStyle w:val="Cf01"/>
          <w:lang w:val="es-ES"/>
        </w:rPr>
        <w:t xml:space="preserve"> </w:t>
      </w:r>
      <w:hyperlink r:id="rId7">
        <w:r>
          <w:rPr>
            <w:rStyle w:val="Internetverknpfung"/>
            <w:rFonts w:eastAsia="MiloOffc" w:cs="Arial" w:ascii="Arial" w:hAnsi="Arial"/>
            <w:sz w:val="22"/>
            <w:szCs w:val="22"/>
            <w:lang w:val="es-ES"/>
          </w:rPr>
          <w:t>www.adveniat.org</w:t>
        </w:r>
      </w:hyperlink>
      <w:r>
        <w:rPr>
          <w:rFonts w:eastAsia="MiloOffc" w:cs="Arial" w:ascii="Arial" w:hAnsi="Arial"/>
          <w:sz w:val="22"/>
          <w:szCs w:val="22"/>
          <w:lang w:val="es-ES"/>
        </w:rPr>
        <w:t xml:space="preserve"> </w:t>
      </w:r>
      <w:r>
        <w:rPr>
          <w:rFonts w:eastAsia="MiloOffc" w:cs="Arial" w:ascii="Arial" w:hAnsi="Arial"/>
          <w:kern w:val="2"/>
          <w:sz w:val="22"/>
          <w:szCs w:val="22"/>
          <w:lang w:val="es-ES" w:eastAsia="zh-CN" w:bidi="hi-IN"/>
        </w:rPr>
        <w:t xml:space="preserve">si tiene en sus manos la versión actualizada de estas directrices. </w:t>
      </w:r>
      <w:r>
        <w:rPr>
          <w:rFonts w:cs="Arial" w:ascii="Arial" w:hAnsi="Arial"/>
          <w:sz w:val="22"/>
          <w:szCs w:val="22"/>
          <w:lang w:val="es-ES"/>
        </w:rPr>
        <w:t>Versión del presente formulário: agosto 2022</w:t>
      </w:r>
    </w:p>
    <w:p>
      <w:pPr>
        <w:pStyle w:val="Normal"/>
        <w:spacing w:before="0" w:after="113"/>
        <w:ind w:left="705" w:hanging="420"/>
        <w:rPr>
          <w:rFonts w:ascii="Arial" w:hAnsi="Arial" w:eastAsia="MiloOffc" w:cs="Arial"/>
          <w:sz w:val="22"/>
          <w:szCs w:val="22"/>
          <w:lang w:val="es-ES"/>
        </w:rPr>
      </w:pPr>
      <w:r>
        <w:rPr>
          <w:rFonts w:eastAsia="MiloOffc" w:cs="Arial" w:ascii="Arial" w:hAnsi="Arial"/>
          <w:sz w:val="22"/>
          <w:szCs w:val="22"/>
          <w:lang w:val="es-ES"/>
        </w:rPr>
      </w:r>
    </w:p>
    <w:p>
      <w:pPr>
        <w:pStyle w:val="Normal"/>
        <w:spacing w:before="113" w:after="0"/>
        <w:ind w:left="272" w:hanging="259"/>
        <w:rPr>
          <w:rFonts w:ascii="Arial" w:hAnsi="Arial" w:eastAsia="MiloOffc" w:cs="Arial"/>
          <w:b/>
          <w:b/>
          <w:bCs/>
          <w:sz w:val="22"/>
          <w:szCs w:val="22"/>
          <w:lang w:val="es-ES"/>
        </w:rPr>
      </w:pPr>
      <w:r>
        <w:rPr>
          <w:rFonts w:eastAsia="MiloOffc" w:cs="Arial" w:ascii="Arial" w:hAnsi="Arial"/>
          <w:b/>
          <w:bCs/>
          <w:sz w:val="22"/>
          <w:szCs w:val="22"/>
          <w:lang w:val="es-ES"/>
        </w:rPr>
        <w:t>Fecha, firma de la persona responsable, sello de la Institución</w:t>
      </w:r>
    </w:p>
    <w:p>
      <w:pPr>
        <w:pStyle w:val="Normal"/>
        <w:ind w:left="705" w:hanging="420"/>
        <w:rPr>
          <w:rFonts w:ascii="Arial" w:hAnsi="Arial" w:eastAsia="MiloOffc" w:cs="Arial"/>
          <w:sz w:val="22"/>
          <w:szCs w:val="22"/>
          <w:lang w:val="es-ES"/>
        </w:rPr>
      </w:pPr>
      <w:r>
        <w:rPr>
          <w:rFonts w:eastAsia="MiloOffc" w:cs="Arial" w:ascii="Arial" w:hAnsi="Arial"/>
          <w:sz w:val="22"/>
          <w:szCs w:val="22"/>
          <w:lang w:val="es-ES"/>
        </w:rPr>
      </w:r>
    </w:p>
    <w:p>
      <w:pPr>
        <w:pStyle w:val="Normal"/>
        <w:ind w:left="705" w:hanging="420"/>
        <w:rPr>
          <w:rFonts w:ascii="Arial" w:hAnsi="Arial" w:eastAsia="MiloOffc" w:cs="Arial"/>
          <w:sz w:val="22"/>
          <w:szCs w:val="22"/>
          <w:lang w:val="es-ES"/>
        </w:rPr>
      </w:pPr>
      <w:r>
        <w:rPr>
          <w:rFonts w:eastAsia="MiloOffc" w:cs="Arial" w:ascii="Arial" w:hAnsi="Arial"/>
          <w:sz w:val="22"/>
          <w:szCs w:val="22"/>
          <w:lang w:val="es-ES"/>
        </w:rPr>
      </w:r>
    </w:p>
    <w:p>
      <w:pPr>
        <w:pStyle w:val="Normal"/>
        <w:spacing w:before="0" w:after="113"/>
        <w:rPr>
          <w:lang w:val="es-ES"/>
        </w:rPr>
      </w:pPr>
      <w:r>
        <w:rPr>
          <w:rFonts w:eastAsia="MiloOffc" w:cs="Arial" w:ascii="Arial" w:hAnsi="Arial"/>
          <w:sz w:val="22"/>
          <w:szCs w:val="22"/>
          <w:lang w:val="es-ES"/>
        </w:rPr>
        <w:t>Firme la solicitud completa y envie el documento escaneado por correo electrónico a la dirección:</w:t>
      </w:r>
    </w:p>
    <w:p>
      <w:pPr>
        <w:pStyle w:val="Normal"/>
        <w:ind w:left="3399" w:hanging="0"/>
        <w:rPr/>
      </w:pPr>
      <w:hyperlink r:id="rId8">
        <w:r>
          <w:rPr>
            <w:rStyle w:val="Internetverknpfung"/>
            <w:rFonts w:eastAsia="MiloOffc" w:cs="Arial" w:ascii="Arial" w:hAnsi="Arial"/>
            <w:sz w:val="22"/>
            <w:szCs w:val="22"/>
            <w:lang w:val="es-ES"/>
          </w:rPr>
          <w:t>(país)@adveniat.de</w:t>
        </w:r>
      </w:hyperlink>
    </w:p>
    <w:p>
      <w:pPr>
        <w:pStyle w:val="Normal"/>
        <w:ind w:left="3399" w:hanging="0"/>
        <w:rPr>
          <w:rStyle w:val="Internetverknpfung"/>
          <w:rFonts w:ascii="Arial" w:hAnsi="Arial" w:eastAsia="MiloOffc" w:cs="Arial"/>
          <w:sz w:val="22"/>
          <w:szCs w:val="22"/>
          <w:lang w:val="es-ES"/>
        </w:rPr>
      </w:pPr>
      <w:r>
        <w:rPr>
          <w:rFonts w:eastAsia="MiloOffc" w:cs="Arial" w:ascii="Arial" w:hAnsi="Arial"/>
          <w:sz w:val="22"/>
          <w:szCs w:val="22"/>
          <w:lang w:val="es-ES"/>
        </w:rPr>
      </w:r>
    </w:p>
    <w:p>
      <w:pPr>
        <w:pStyle w:val="Normal"/>
        <w:rPr>
          <w:rFonts w:ascii="Arial" w:hAnsi="Arial" w:eastAsia="MiloOffc" w:cs="Arial"/>
          <w:i/>
          <w:i/>
          <w:iCs/>
          <w:sz w:val="22"/>
          <w:szCs w:val="22"/>
          <w:lang w:val="es-ES"/>
        </w:rPr>
      </w:pPr>
      <w:r>
        <w:rPr>
          <w:rFonts w:eastAsia="MiloOffc" w:cs="Arial" w:ascii="Arial" w:hAnsi="Arial"/>
          <w:i/>
          <w:iCs/>
          <w:sz w:val="22"/>
          <w:szCs w:val="22"/>
          <w:lang w:val="es-ES"/>
        </w:rPr>
        <w:t>Donde indica (país) introduzca el nombre del país al que se refiere su solicitud, p. ej. cuba@adveniat.de</w:t>
      </w:r>
    </w:p>
    <w:p>
      <w:pPr>
        <w:pStyle w:val="Normal"/>
        <w:ind w:left="705" w:hanging="420"/>
        <w:rPr>
          <w:rFonts w:ascii="Arial" w:hAnsi="Arial" w:eastAsia="MiloOffc" w:cs="Arial"/>
          <w:sz w:val="22"/>
          <w:szCs w:val="22"/>
          <w:lang w:val="es-ES"/>
        </w:rPr>
      </w:pPr>
      <w:r>
        <w:rPr>
          <w:rFonts w:eastAsia="MiloOffc" w:cs="Arial" w:ascii="Arial" w:hAnsi="Arial"/>
          <w:sz w:val="22"/>
          <w:szCs w:val="22"/>
          <w:lang w:val="es-ES"/>
        </w:rPr>
      </w:r>
    </w:p>
    <w:p>
      <w:pPr>
        <w:pStyle w:val="Normal"/>
        <w:rPr>
          <w:rFonts w:ascii="Arial" w:hAnsi="Arial" w:eastAsia="MiloOffc" w:cs="Arial"/>
          <w:sz w:val="22"/>
          <w:szCs w:val="22"/>
          <w:lang w:val="es-ES"/>
        </w:rPr>
      </w:pPr>
      <w:r>
        <w:rPr>
          <w:rFonts w:eastAsia="MiloOffc" w:cs="Arial" w:ascii="Arial" w:hAnsi="Arial"/>
          <w:sz w:val="22"/>
          <w:szCs w:val="22"/>
          <w:lang w:val="es-ES"/>
        </w:rPr>
        <w:t xml:space="preserve">Solo en caso de que no sea posible escanear, enviar por correo convencional a la dirección: </w:t>
      </w:r>
    </w:p>
    <w:p>
      <w:pPr>
        <w:pStyle w:val="Normal"/>
        <w:rPr>
          <w:rFonts w:ascii="Arial" w:hAnsi="Arial" w:eastAsia="MiloOffc" w:cs="Arial"/>
          <w:sz w:val="22"/>
          <w:szCs w:val="22"/>
          <w:lang w:val="es-ES"/>
        </w:rPr>
      </w:pPr>
      <w:r>
        <w:rPr>
          <w:rFonts w:eastAsia="MiloOffc" w:cs="Arial" w:ascii="Arial" w:hAnsi="Arial"/>
          <w:sz w:val="22"/>
          <w:szCs w:val="22"/>
          <w:lang w:val="es-ES"/>
        </w:rPr>
      </w:r>
    </w:p>
    <w:p>
      <w:pPr>
        <w:pStyle w:val="Normal"/>
        <w:ind w:left="705" w:hanging="420"/>
        <w:rPr>
          <w:rFonts w:ascii="Arial" w:hAnsi="Arial" w:eastAsia="MiloOffc" w:cs="Arial"/>
          <w:sz w:val="22"/>
          <w:szCs w:val="22"/>
          <w:lang w:val="es-ES"/>
        </w:rPr>
      </w:pPr>
      <w:r>
        <w:rPr>
          <w:rFonts w:eastAsia="MiloOffc" w:cs="Arial" w:ascii="Arial" w:hAnsi="Arial"/>
          <w:sz w:val="22"/>
          <w:szCs w:val="22"/>
          <w:lang w:val="es-ES"/>
        </w:rPr>
      </w:r>
    </w:p>
    <w:p>
      <w:pPr>
        <w:pStyle w:val="Normal"/>
        <w:tabs>
          <w:tab w:val="left" w:pos="7648" w:leader="none"/>
        </w:tabs>
        <w:ind w:left="3418" w:hanging="0"/>
        <w:rPr>
          <w:rFonts w:ascii="Arial" w:hAnsi="Arial" w:eastAsia="MiloOffc" w:cs="Arial"/>
          <w:sz w:val="22"/>
          <w:szCs w:val="22"/>
        </w:rPr>
      </w:pPr>
      <w:r>
        <w:rPr>
          <w:rFonts w:eastAsia="MiloOffc" w:cs="Arial" w:ascii="Arial" w:hAnsi="Arial"/>
          <w:sz w:val="22"/>
          <w:szCs w:val="22"/>
        </w:rPr>
        <w:t>Bischöfliche Aktion Adveniat</w:t>
      </w:r>
    </w:p>
    <w:p>
      <w:pPr>
        <w:pStyle w:val="Normal"/>
        <w:tabs>
          <w:tab w:val="left" w:pos="7648" w:leader="none"/>
        </w:tabs>
        <w:ind w:left="3418" w:hanging="0"/>
        <w:rPr>
          <w:rFonts w:ascii="Arial" w:hAnsi="Arial" w:eastAsia="MiloOffc" w:cs="Arial"/>
          <w:sz w:val="22"/>
          <w:szCs w:val="22"/>
        </w:rPr>
      </w:pPr>
      <w:r>
        <w:rPr>
          <w:rFonts w:eastAsia="MiloOffc" w:cs="Arial" w:ascii="Arial" w:hAnsi="Arial"/>
          <w:sz w:val="22"/>
          <w:szCs w:val="22"/>
        </w:rPr>
        <w:t>Gildehofstrasse 2</w:t>
      </w:r>
    </w:p>
    <w:p>
      <w:pPr>
        <w:pStyle w:val="Normal"/>
        <w:tabs>
          <w:tab w:val="left" w:pos="7648" w:leader="none"/>
        </w:tabs>
        <w:ind w:left="3418" w:hanging="0"/>
        <w:rPr>
          <w:rFonts w:ascii="Arial" w:hAnsi="Arial" w:eastAsia="MiloOffc" w:cs="Arial"/>
          <w:sz w:val="22"/>
          <w:szCs w:val="22"/>
        </w:rPr>
      </w:pPr>
      <w:r>
        <w:rPr>
          <w:rFonts w:eastAsia="MiloOffc" w:cs="Arial" w:ascii="Arial" w:hAnsi="Arial"/>
          <w:sz w:val="22"/>
          <w:szCs w:val="22"/>
        </w:rPr>
        <w:t>45127 Essen</w:t>
      </w:r>
    </w:p>
    <w:p>
      <w:pPr>
        <w:pStyle w:val="Normal"/>
        <w:tabs>
          <w:tab w:val="left" w:pos="7648" w:leader="none"/>
        </w:tabs>
        <w:ind w:left="3418" w:hanging="0"/>
        <w:rPr/>
      </w:pPr>
      <w:r>
        <w:rPr>
          <w:rFonts w:eastAsia="MiloOffc" w:cs="Arial" w:ascii="Arial" w:hAnsi="Arial"/>
          <w:sz w:val="22"/>
          <w:szCs w:val="22"/>
        </w:rPr>
        <w:t>ALEMANIA</w:t>
      </w:r>
    </w:p>
    <w:sectPr>
      <w:footerReference w:type="default" r:id="rId9"/>
      <w:type w:val="nextPage"/>
      <w:pgSz w:w="11906" w:h="16838"/>
      <w:pgMar w:left="1134" w:right="1134" w:header="0" w:top="1134" w:footer="1134" w:bottom="196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8789" w:leader="none"/>
      </w:tabs>
      <w:rPr/>
    </w:pPr>
    <w:r>
      <w:rPr>
        <w:rFonts w:eastAsia="MiloOffc-Bold" w:cs="MiloOffc-Bold" w:ascii="Arial" w:hAnsi="Arial"/>
        <w:b/>
        <w:bCs/>
        <w:sz w:val="16"/>
        <w:szCs w:val="16"/>
        <w:lang w:val="es-ES"/>
      </w:rPr>
      <w:t>Bischöfliche Aktion Adveniat e.V.</w:t>
    </w:r>
    <w:r>
      <w:rPr>
        <w:rFonts w:eastAsia="MiloOffc" w:cs="MiloOffc" w:ascii="Arial" w:hAnsi="Arial"/>
        <w:sz w:val="16"/>
        <w:szCs w:val="16"/>
        <w:lang w:val="es-ES"/>
      </w:rPr>
      <w:t xml:space="preserve">∙ para los pueblos en América Latina y el Caribe - Gildehofstrasse 2 ∙ 45127 Essen ∙ Alemania ∙ </w:t>
      <w:br/>
      <w:t xml:space="preserve">Tel +49 201 1756 - 0 - </w:t>
    </w:r>
    <w:hyperlink r:id="rId1">
      <w:r>
        <w:rPr>
          <w:rStyle w:val="Internetverknpfung"/>
          <w:rFonts w:eastAsia="MiloOffc" w:cs="MiloOffc" w:ascii="Arial" w:hAnsi="Arial"/>
          <w:sz w:val="16"/>
          <w:szCs w:val="16"/>
          <w:lang w:val="es-ES"/>
        </w:rPr>
        <w:t>www.adveniat.org</w:t>
      </w:r>
    </w:hyperlink>
    <w:r>
      <w:rPr>
        <w:rStyle w:val="Internetverknpfung"/>
        <w:rFonts w:eastAsia="MiloOffc" w:cs="MiloOffc" w:ascii="Arial" w:hAnsi="Arial"/>
        <w:color w:val="00000A"/>
        <w:sz w:val="16"/>
        <w:szCs w:val="16"/>
        <w:u w:val="none"/>
        <w:lang w:val="es-ES"/>
      </w:rPr>
      <w:t xml:space="preserve"> - </w:t>
    </w:r>
    <w:r>
      <w:rPr>
        <w:rFonts w:eastAsia="MiloOffc" w:cs="MiloOffc" w:ascii="Arial" w:hAnsi="Arial"/>
        <w:sz w:val="16"/>
        <w:szCs w:val="16"/>
        <w:lang w:val="es-ES"/>
      </w:rPr>
      <w:t xml:space="preserve">Director General P. Dr. Martin Maier SJ - </w:t>
    </w:r>
    <w:r>
      <w:rPr>
        <w:rFonts w:cs="Arial" w:ascii="Arial" w:hAnsi="Arial"/>
        <w:sz w:val="16"/>
        <w:szCs w:val="16"/>
        <w:lang w:val="es-ES"/>
      </w:rPr>
      <w:t>Directora Gerente Tanja Himer</w:t>
      <w:tab/>
    </w:r>
    <w:r>
      <w:rPr>
        <w:rFonts w:cs="Arial" w:ascii="Arial" w:hAnsi="Arial"/>
        <w:b/>
        <w:i/>
        <w:sz w:val="12"/>
        <w:szCs w:val="12"/>
        <w:lang w:val="es-ES"/>
      </w:rPr>
      <w:t>V08/22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5" w:hanging="360"/>
      </w:pPr>
      <w:rPr>
        <w:rFonts w:ascii="Arial" w:hAnsi="Arial" w:cs="Arial" w:hint="default"/>
        <w:sz w:val="22"/>
        <w:rFonts w:cs="Arial"/>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Fonts w:cs="Wingdings"/>
      </w:rPr>
    </w:lvl>
    <w:lvl w:ilvl="3">
      <w:start w:val="1"/>
      <w:numFmt w:val="bullet"/>
      <w:lvlText w:val=""/>
      <w:lvlJc w:val="left"/>
      <w:pPr>
        <w:ind w:left="3225" w:hanging="360"/>
      </w:pPr>
      <w:rPr>
        <w:rFonts w:ascii="Symbol" w:hAnsi="Symbol" w:cs="Symbol" w:hint="default"/>
        <w:rFonts w:cs="Symbol"/>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Fonts w:cs="Wingdings"/>
      </w:rPr>
    </w:lvl>
    <w:lvl w:ilvl="6">
      <w:start w:val="1"/>
      <w:numFmt w:val="bullet"/>
      <w:lvlText w:val=""/>
      <w:lvlJc w:val="left"/>
      <w:pPr>
        <w:ind w:left="5385" w:hanging="360"/>
      </w:pPr>
      <w:rPr>
        <w:rFonts w:ascii="Symbol" w:hAnsi="Symbol" w:cs="Symbol" w:hint="default"/>
        <w:rFonts w:cs="Symbol"/>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Fonts w:cs="Wingdings"/>
      </w:rPr>
    </w:lvl>
  </w:abstractNum>
  <w:abstractNum w:abstractNumId="2">
    <w:lvl w:ilvl="0">
      <w:start w:val="1"/>
      <w:numFmt w:val="lowerLetter"/>
      <w:lvlText w:val="%1)"/>
      <w:lvlJc w:val="left"/>
      <w:pPr>
        <w:ind w:left="1013" w:hanging="360"/>
      </w:pPr>
    </w:lvl>
    <w:lvl w:ilvl="1">
      <w:start w:val="1"/>
      <w:numFmt w:val="lowerLetter"/>
      <w:lvlText w:val="%2."/>
      <w:lvlJc w:val="left"/>
      <w:pPr>
        <w:ind w:left="1733" w:hanging="360"/>
      </w:pPr>
    </w:lvl>
    <w:lvl w:ilvl="2">
      <w:start w:val="1"/>
      <w:numFmt w:val="lowerRoman"/>
      <w:lvlText w:val="%3."/>
      <w:lvlJc w:val="right"/>
      <w:pPr>
        <w:ind w:left="2453" w:hanging="180"/>
      </w:pPr>
    </w:lvl>
    <w:lvl w:ilvl="3">
      <w:start w:val="1"/>
      <w:numFmt w:val="decimal"/>
      <w:lvlText w:val="%4."/>
      <w:lvlJc w:val="left"/>
      <w:pPr>
        <w:ind w:left="3173" w:hanging="360"/>
      </w:pPr>
    </w:lvl>
    <w:lvl w:ilvl="4">
      <w:start w:val="1"/>
      <w:numFmt w:val="lowerLetter"/>
      <w:lvlText w:val="%5."/>
      <w:lvlJc w:val="left"/>
      <w:pPr>
        <w:ind w:left="3893" w:hanging="360"/>
      </w:pPr>
    </w:lvl>
    <w:lvl w:ilvl="5">
      <w:start w:val="1"/>
      <w:numFmt w:val="lowerRoman"/>
      <w:lvlText w:val="%6."/>
      <w:lvlJc w:val="right"/>
      <w:pPr>
        <w:ind w:left="4613" w:hanging="180"/>
      </w:pPr>
    </w:lvl>
    <w:lvl w:ilvl="6">
      <w:start w:val="1"/>
      <w:numFmt w:val="decimal"/>
      <w:lvlText w:val="%7."/>
      <w:lvlJc w:val="left"/>
      <w:pPr>
        <w:ind w:left="5333" w:hanging="360"/>
      </w:pPr>
    </w:lvl>
    <w:lvl w:ilvl="7">
      <w:start w:val="1"/>
      <w:numFmt w:val="lowerLetter"/>
      <w:lvlText w:val="%8."/>
      <w:lvlJc w:val="left"/>
      <w:pPr>
        <w:ind w:left="6053" w:hanging="360"/>
      </w:pPr>
    </w:lvl>
    <w:lvl w:ilvl="8">
      <w:start w:val="1"/>
      <w:numFmt w:val="lowerRoman"/>
      <w:lvlText w:val="%9."/>
      <w:lvlJc w:val="right"/>
      <w:pPr>
        <w:ind w:left="6773" w:hanging="18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Symbol" w:hAnsi="Symbol" w:cs="Symbol" w:hint="default"/>
        <w:sz w:val="22"/>
        <w:rFonts w:cs="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isplayBackgroundShape/>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de-DE"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jc w:val="left"/>
    </w:pPr>
    <w:rPr>
      <w:rFonts w:ascii="Times New Roman" w:hAnsi="Times New Roman" w:cs="Mangal" w:eastAsia="SimSun"/>
      <w:color w:val="00000A"/>
      <w:kern w:val="2"/>
      <w:sz w:val="24"/>
      <w:szCs w:val="24"/>
      <w:lang w:val="de-DE" w:eastAsia="zh-CN" w:bidi="hi-IN"/>
    </w:rPr>
  </w:style>
  <w:style w:type="character" w:styleId="DefaultParagraphFont" w:default="1">
    <w:name w:val="Default Paragraph Font"/>
    <w:uiPriority w:val="1"/>
    <w:semiHidden/>
    <w:unhideWhenUsed/>
    <w:qFormat/>
    <w:rPr/>
  </w:style>
  <w:style w:type="character" w:styleId="Nummerierungszeichen" w:customStyle="1">
    <w:name w:val="Nummerierungszeichen"/>
    <w:qFormat/>
    <w:rPr/>
  </w:style>
  <w:style w:type="character" w:styleId="Internetverknpfung">
    <w:name w:val="Internetverknüpfung"/>
    <w:basedOn w:val="DefaultParagraphFont"/>
    <w:uiPriority w:val="99"/>
    <w:unhideWhenUsed/>
    <w:rsid w:val="00cb0244"/>
    <w:rPr>
      <w:color w:val="0563C1" w:themeColor="hyperlink"/>
      <w:u w:val="single"/>
    </w:rPr>
  </w:style>
  <w:style w:type="character" w:styleId="KopfzeileZchn" w:customStyle="1">
    <w:name w:val="Kopfzeile Zchn"/>
    <w:basedOn w:val="DefaultParagraphFont"/>
    <w:link w:val="Kopfzeile"/>
    <w:uiPriority w:val="99"/>
    <w:qFormat/>
    <w:rsid w:val="00076124"/>
    <w:rPr>
      <w:rFonts w:ascii="Times New Roman" w:hAnsi="Times New Roman" w:cs="Mangal"/>
      <w:color w:val="00000A"/>
      <w:kern w:val="2"/>
      <w:sz w:val="24"/>
      <w:szCs w:val="21"/>
    </w:rPr>
  </w:style>
  <w:style w:type="character" w:styleId="SprechblasentextZchn" w:customStyle="1">
    <w:name w:val="Sprechblasentext Zchn"/>
    <w:basedOn w:val="DefaultParagraphFont"/>
    <w:link w:val="Sprechblasentext"/>
    <w:uiPriority w:val="99"/>
    <w:semiHidden/>
    <w:qFormat/>
    <w:rsid w:val="004b0b7f"/>
    <w:rPr>
      <w:rFonts w:ascii="Segoe UI" w:hAnsi="Segoe UI" w:cs="Mangal"/>
      <w:color w:val="00000A"/>
      <w:kern w:val="2"/>
      <w:sz w:val="18"/>
      <w:szCs w:val="16"/>
    </w:rPr>
  </w:style>
  <w:style w:type="character" w:styleId="FollowedHyperlink">
    <w:name w:val="FollowedHyperlink"/>
    <w:basedOn w:val="DefaultParagraphFont"/>
    <w:uiPriority w:val="99"/>
    <w:semiHidden/>
    <w:unhideWhenUsed/>
    <w:qFormat/>
    <w:rsid w:val="008e0657"/>
    <w:rPr>
      <w:color w:val="954F72" w:themeColor="followedHyperlink"/>
      <w:u w:val="single"/>
    </w:rPr>
  </w:style>
  <w:style w:type="character" w:styleId="Annotationreference">
    <w:name w:val="annotation reference"/>
    <w:basedOn w:val="DefaultParagraphFont"/>
    <w:uiPriority w:val="99"/>
    <w:semiHidden/>
    <w:unhideWhenUsed/>
    <w:qFormat/>
    <w:rsid w:val="00e83f75"/>
    <w:rPr>
      <w:sz w:val="16"/>
      <w:szCs w:val="16"/>
    </w:rPr>
  </w:style>
  <w:style w:type="character" w:styleId="KommentartextZchn" w:customStyle="1">
    <w:name w:val="Kommentartext Zchn"/>
    <w:basedOn w:val="DefaultParagraphFont"/>
    <w:link w:val="Kommentartext"/>
    <w:uiPriority w:val="99"/>
    <w:semiHidden/>
    <w:qFormat/>
    <w:rsid w:val="00e83f75"/>
    <w:rPr>
      <w:rFonts w:ascii="Times New Roman" w:hAnsi="Times New Roman" w:cs="Mangal"/>
      <w:color w:val="00000A"/>
      <w:kern w:val="2"/>
      <w:szCs w:val="18"/>
    </w:rPr>
  </w:style>
  <w:style w:type="character" w:styleId="KommentarthemaZchn" w:customStyle="1">
    <w:name w:val="Kommentarthema Zchn"/>
    <w:basedOn w:val="KommentartextZchn"/>
    <w:link w:val="Kommentarthema"/>
    <w:uiPriority w:val="99"/>
    <w:semiHidden/>
    <w:qFormat/>
    <w:rsid w:val="00e83f75"/>
    <w:rPr>
      <w:rFonts w:ascii="Times New Roman" w:hAnsi="Times New Roman" w:cs="Mangal"/>
      <w:b/>
      <w:bCs/>
      <w:color w:val="00000A"/>
      <w:kern w:val="2"/>
      <w:szCs w:val="18"/>
    </w:rPr>
  </w:style>
  <w:style w:type="character" w:styleId="NichtaufgelsteErwhnung1" w:customStyle="1">
    <w:name w:val="Nicht aufgelöste Erwähnung1"/>
    <w:basedOn w:val="DefaultParagraphFont"/>
    <w:uiPriority w:val="99"/>
    <w:semiHidden/>
    <w:unhideWhenUsed/>
    <w:qFormat/>
    <w:rsid w:val="008839b3"/>
    <w:rPr>
      <w:color w:val="605E5C"/>
      <w:shd w:fill="E1DFDD" w:val="clear"/>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ascii="Arial" w:hAnsi="Arial" w:eastAsia="MiloOffc" w:cs="Arial"/>
      <w:sz w:val="22"/>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eastAsia="Calibri"/>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Cf01" w:customStyle="1">
    <w:name w:val="cf01"/>
    <w:basedOn w:val="DefaultParagraphFont"/>
    <w:qFormat/>
    <w:rsid w:val="008f36b4"/>
    <w:rPr>
      <w:rFonts w:ascii="Segoe UI" w:hAnsi="Segoe UI" w:cs="Segoe UI"/>
      <w:color w:val="00000A"/>
      <w:sz w:val="18"/>
      <w:szCs w:val="18"/>
    </w:rPr>
  </w:style>
  <w:style w:type="character" w:styleId="NichtaufgelsteErwhnung2" w:customStyle="1">
    <w:name w:val="Nicht aufgelöste Erwähnung2"/>
    <w:basedOn w:val="DefaultParagraphFont"/>
    <w:uiPriority w:val="99"/>
    <w:semiHidden/>
    <w:unhideWhenUsed/>
    <w:qFormat/>
    <w:rsid w:val="00dd188c"/>
    <w:rPr>
      <w:color w:val="605E5C"/>
      <w:shd w:fill="E1DFDD" w:val="clear"/>
    </w:rPr>
  </w:style>
  <w:style w:type="character" w:styleId="NichtaufgelsteErwhnung3" w:customStyle="1">
    <w:name w:val="Nicht aufgelöste Erwähnung3"/>
    <w:basedOn w:val="DefaultParagraphFont"/>
    <w:uiPriority w:val="99"/>
    <w:semiHidden/>
    <w:unhideWhenUsed/>
    <w:qFormat/>
    <w:rsid w:val="00187617"/>
    <w:rPr>
      <w:color w:val="605E5C"/>
      <w:shd w:fill="E1DFDD" w:val="clear"/>
    </w:rPr>
  </w:style>
  <w:style w:type="character" w:styleId="ListLabel29">
    <w:name w:val="ListLabel 29"/>
    <w:qFormat/>
    <w:rPr>
      <w:rFonts w:ascii="Arial" w:hAnsi="Arial" w:cs="Aria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ascii="Arial" w:hAnsi="Arial" w:cs="Symbol"/>
      <w:sz w:val="22"/>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paragraph" w:styleId="Berschrift" w:customStyle="1">
    <w:name w:val="Überschrift"/>
    <w:basedOn w:val="Normal"/>
    <w:next w:val="Textkrper"/>
    <w:qFormat/>
    <w:pPr>
      <w:keepNext w:val="true"/>
      <w:spacing w:before="240" w:after="120"/>
    </w:pPr>
    <w:rPr>
      <w:rFonts w:ascii="Arial" w:hAnsi="Arial" w:eastAsia="Microsoft YaHei"/>
      <w:sz w:val="28"/>
      <w:szCs w:val="28"/>
    </w:rPr>
  </w:style>
  <w:style w:type="paragraph" w:styleId="Textkrper">
    <w:name w:val="Body Text"/>
    <w:basedOn w:val="Normal"/>
    <w:pPr>
      <w:spacing w:before="0" w:after="120"/>
    </w:pPr>
    <w:rPr/>
  </w:style>
  <w:style w:type="paragraph" w:styleId="Liste">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Fuzeile">
    <w:name w:val="Footer"/>
    <w:basedOn w:val="Normal"/>
    <w:pPr>
      <w:suppressLineNumbers/>
      <w:tabs>
        <w:tab w:val="center" w:pos="4819" w:leader="none"/>
        <w:tab w:val="right" w:pos="9638" w:leader="none"/>
      </w:tabs>
    </w:pPr>
    <w:rPr/>
  </w:style>
  <w:style w:type="paragraph" w:styleId="TabellenInhalt" w:customStyle="1">
    <w:name w:val="Tabellen Inhalt"/>
    <w:basedOn w:val="Normal"/>
    <w:qFormat/>
    <w:pPr>
      <w:suppressLineNumbers/>
    </w:pPr>
    <w:rPr/>
  </w:style>
  <w:style w:type="paragraph" w:styleId="Tabelleninhalt1" w:customStyle="1">
    <w:name w:val="Tabelleninhalt"/>
    <w:basedOn w:val="Normal"/>
    <w:qFormat/>
    <w:pPr>
      <w:suppressLineNumbers/>
    </w:pPr>
    <w:rPr/>
  </w:style>
  <w:style w:type="paragraph" w:styleId="Tabellenberschrift" w:customStyle="1">
    <w:name w:val="Tabellenüberschrift"/>
    <w:basedOn w:val="Tabelleninhalt1"/>
    <w:qFormat/>
    <w:pPr>
      <w:jc w:val="center"/>
    </w:pPr>
    <w:rPr>
      <w:b/>
      <w:bCs/>
    </w:rPr>
  </w:style>
  <w:style w:type="paragraph" w:styleId="Kopfzeile">
    <w:name w:val="Header"/>
    <w:basedOn w:val="Normal"/>
    <w:link w:val="KopfzeileZchn"/>
    <w:uiPriority w:val="99"/>
    <w:unhideWhenUsed/>
    <w:rsid w:val="00076124"/>
    <w:pPr>
      <w:tabs>
        <w:tab w:val="center" w:pos="4536" w:leader="none"/>
        <w:tab w:val="right" w:pos="9072" w:leader="none"/>
      </w:tabs>
    </w:pPr>
    <w:rPr>
      <w:szCs w:val="21"/>
    </w:rPr>
  </w:style>
  <w:style w:type="paragraph" w:styleId="BalloonText">
    <w:name w:val="Balloon Text"/>
    <w:basedOn w:val="Normal"/>
    <w:link w:val="SprechblasentextZchn"/>
    <w:uiPriority w:val="99"/>
    <w:semiHidden/>
    <w:unhideWhenUsed/>
    <w:qFormat/>
    <w:rsid w:val="004b0b7f"/>
    <w:pPr/>
    <w:rPr>
      <w:rFonts w:ascii="Segoe UI" w:hAnsi="Segoe UI"/>
      <w:sz w:val="18"/>
      <w:szCs w:val="16"/>
    </w:rPr>
  </w:style>
  <w:style w:type="paragraph" w:styleId="ListParagraph">
    <w:name w:val="List Paragraph"/>
    <w:basedOn w:val="Normal"/>
    <w:uiPriority w:val="34"/>
    <w:qFormat/>
    <w:rsid w:val="007f09fd"/>
    <w:pPr>
      <w:spacing w:before="0" w:after="0"/>
      <w:ind w:left="720" w:hanging="0"/>
      <w:contextualSpacing/>
    </w:pPr>
    <w:rPr>
      <w:szCs w:val="21"/>
    </w:rPr>
  </w:style>
  <w:style w:type="paragraph" w:styleId="Revision">
    <w:name w:val="Revision"/>
    <w:uiPriority w:val="99"/>
    <w:semiHidden/>
    <w:qFormat/>
    <w:rsid w:val="00b9500e"/>
    <w:pPr>
      <w:widowControl/>
      <w:bidi w:val="0"/>
      <w:jc w:val="left"/>
    </w:pPr>
    <w:rPr>
      <w:rFonts w:ascii="Times New Roman" w:hAnsi="Times New Roman" w:cs="Mangal" w:eastAsia="SimSun"/>
      <w:color w:val="00000A"/>
      <w:kern w:val="2"/>
      <w:sz w:val="24"/>
      <w:szCs w:val="21"/>
      <w:lang w:val="de-DE" w:eastAsia="zh-CN" w:bidi="hi-IN"/>
    </w:rPr>
  </w:style>
  <w:style w:type="paragraph" w:styleId="Annotationtext">
    <w:name w:val="annotation text"/>
    <w:basedOn w:val="Normal"/>
    <w:link w:val="KommentartextZchn"/>
    <w:uiPriority w:val="99"/>
    <w:semiHidden/>
    <w:unhideWhenUsed/>
    <w:qFormat/>
    <w:rsid w:val="00e83f75"/>
    <w:pPr/>
    <w:rPr>
      <w:sz w:val="20"/>
      <w:szCs w:val="18"/>
    </w:rPr>
  </w:style>
  <w:style w:type="paragraph" w:styleId="Annotationsubject">
    <w:name w:val="annotation subject"/>
    <w:basedOn w:val="Annotationtext"/>
    <w:link w:val="KommentarthemaZchn"/>
    <w:uiPriority w:val="99"/>
    <w:semiHidden/>
    <w:unhideWhenUsed/>
    <w:qFormat/>
    <w:rsid w:val="00e83f75"/>
    <w:pPr/>
    <w:rPr>
      <w:b/>
      <w:bCs/>
    </w:rPr>
  </w:style>
  <w:style w:type="paragraph" w:styleId="Rahmeninhalt" w:customStyle="1">
    <w:name w:val="Rahmeninhalt"/>
    <w:basedOn w:val="Normal"/>
    <w:qFormat/>
    <w:pPr/>
    <w:rPr/>
  </w:style>
  <w:style w:type="paragraph" w:styleId="Pf0" w:customStyle="1">
    <w:name w:val="pf0"/>
    <w:basedOn w:val="Normal"/>
    <w:qFormat/>
    <w:rsid w:val="008f36b4"/>
    <w:pPr>
      <w:widowControl/>
      <w:suppressAutoHyphens w:val="false"/>
      <w:spacing w:beforeAutospacing="1" w:afterAutospacing="1"/>
    </w:pPr>
    <w:rPr>
      <w:rFonts w:eastAsia="Times New Roman" w:cs="Times New Roman"/>
      <w:color w:val="00000A"/>
      <w:kern w:val="0"/>
      <w:lang w:eastAsia="de-DE"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adveniat.org/fileadmin/user_upload/spanische_Seite/ESP_Adveniat_-_proteccion_de_personas_vulnerables_gendergerecht_2020-11-10.pdf" TargetMode="External"/><Relationship Id="rId4" Type="http://schemas.openxmlformats.org/officeDocument/2006/relationships/hyperlink" Target="https://www.adveniat.org/fileadmin/user_upload/spanische_Seite/Directrices_Adveniat_sobre_la_Prevencion_de_Corrupcion.pdf" TargetMode="External"/><Relationship Id="rId5" Type="http://schemas.openxmlformats.org/officeDocument/2006/relationships/hyperlink" Target="https://www.adveniat.org/fileadmin/user_upload/spanische_Seite/Principios_y_directrices.pdf" TargetMode="External"/><Relationship Id="rId6" Type="http://schemas.openxmlformats.org/officeDocument/2006/relationships/hyperlink" Target="https://www.adveniat.org/perfil/estructura/persona-encargada-de-la-prevencion-de-violencia/" TargetMode="External"/><Relationship Id="rId7" Type="http://schemas.openxmlformats.org/officeDocument/2006/relationships/hyperlink" Target="http://www.adveniat.org/" TargetMode="External"/><Relationship Id="rId8" Type="http://schemas.openxmlformats.org/officeDocument/2006/relationships/hyperlink" Target="mailto:zentrale@adveniat.de"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adveniat.org/"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1E5D0-133F-484F-A3BF-ED31C103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LibreOffice/5.4.5.1$Windows_X86_64 LibreOffice_project/79c9829dd5d8054ec39a82dc51cd9eff340dbee8</Application>
  <Pages>3</Pages>
  <Words>1267</Words>
  <Characters>7064</Characters>
  <CharactersWithSpaces>8257</CharactersWithSpaces>
  <Paragraphs>64</Paragraphs>
  <Company>Bischöfliche Aktion Adveniat e.V.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2022-07-20T06:35:00Z</dcterms:created>
  <dc:creator>Wieland</dc:creator>
  <dc:description/>
  <dc:language>de-DE</dc:language>
  <cp:lastModifiedBy/>
  <cp:lastPrinted>2022-10-11T13:06:00Z</cp:lastPrinted>
  <dcterms:modified xsi:type="dcterms:W3CDTF">2024-02-23T10:53:18Z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Bischöfliche Aktion Adveniat e.V.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